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C5C" w:rsidRPr="00D67C5C" w:rsidRDefault="00D67C5C" w:rsidP="00D67C5C">
      <w:pPr>
        <w:tabs>
          <w:tab w:val="left" w:pos="1985"/>
        </w:tabs>
        <w:jc w:val="both"/>
        <w:rPr>
          <w:b/>
          <w:sz w:val="22"/>
          <w:szCs w:val="22"/>
        </w:rPr>
      </w:pPr>
      <w:bookmarkStart w:id="0" w:name="_Toc406406159"/>
      <w:bookmarkStart w:id="1" w:name="_Ref406927598"/>
      <w:bookmarkStart w:id="2" w:name="_Ref406928247"/>
      <w:r w:rsidRPr="00D67C5C">
        <w:rPr>
          <w:b/>
          <w:sz w:val="22"/>
          <w:szCs w:val="22"/>
        </w:rPr>
        <w:t>3GPP TSG-RAN WG4 Meeting #72</w:t>
      </w:r>
      <w:r w:rsidRPr="00D67C5C">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Pr="00D67C5C">
        <w:rPr>
          <w:b/>
          <w:sz w:val="22"/>
          <w:szCs w:val="22"/>
        </w:rPr>
        <w:t>R4-</w:t>
      </w:r>
      <w:r w:rsidR="00E05575" w:rsidRPr="00D67C5C">
        <w:rPr>
          <w:b/>
          <w:sz w:val="22"/>
          <w:szCs w:val="22"/>
        </w:rPr>
        <w:t>14</w:t>
      </w:r>
      <w:r w:rsidR="00E05575">
        <w:rPr>
          <w:b/>
          <w:sz w:val="22"/>
          <w:szCs w:val="22"/>
        </w:rPr>
        <w:t>7776</w:t>
      </w:r>
    </w:p>
    <w:p w:rsidR="00D67C5C" w:rsidRPr="00D67C5C" w:rsidRDefault="00CD0B6E" w:rsidP="00D67C5C">
      <w:pPr>
        <w:tabs>
          <w:tab w:val="left" w:pos="1985"/>
        </w:tabs>
        <w:jc w:val="both"/>
        <w:rPr>
          <w:b/>
          <w:sz w:val="22"/>
          <w:szCs w:val="22"/>
        </w:rPr>
      </w:pPr>
      <w:r>
        <w:rPr>
          <w:b/>
          <w:sz w:val="22"/>
          <w:szCs w:val="22"/>
        </w:rPr>
        <w:t>San Francisco</w:t>
      </w:r>
      <w:r w:rsidR="00D67C5C" w:rsidRPr="00D67C5C">
        <w:rPr>
          <w:b/>
          <w:sz w:val="22"/>
          <w:szCs w:val="22"/>
        </w:rPr>
        <w:t xml:space="preserve">, </w:t>
      </w:r>
      <w:r>
        <w:rPr>
          <w:b/>
          <w:sz w:val="22"/>
          <w:szCs w:val="22"/>
        </w:rPr>
        <w:t>CA</w:t>
      </w:r>
      <w:r w:rsidR="00D67C5C" w:rsidRPr="00D67C5C">
        <w:rPr>
          <w:b/>
          <w:sz w:val="22"/>
          <w:szCs w:val="22"/>
          <w:lang w:val="pt-BR"/>
        </w:rPr>
        <w:t xml:space="preserve">, </w:t>
      </w:r>
      <w:r>
        <w:rPr>
          <w:b/>
          <w:sz w:val="22"/>
          <w:szCs w:val="22"/>
          <w:lang w:val="pt-BR"/>
        </w:rPr>
        <w:t xml:space="preserve">USA, </w:t>
      </w:r>
      <w:r w:rsidR="00D67C5C" w:rsidRPr="00D67C5C">
        <w:rPr>
          <w:b/>
          <w:sz w:val="22"/>
          <w:szCs w:val="22"/>
        </w:rPr>
        <w:t>1</w:t>
      </w:r>
      <w:r>
        <w:rPr>
          <w:b/>
          <w:sz w:val="22"/>
          <w:szCs w:val="22"/>
        </w:rPr>
        <w:t>7</w:t>
      </w:r>
      <w:r w:rsidR="00D67C5C" w:rsidRPr="00D67C5C">
        <w:rPr>
          <w:b/>
          <w:sz w:val="22"/>
          <w:szCs w:val="22"/>
        </w:rPr>
        <w:t xml:space="preserve"> – </w:t>
      </w:r>
      <w:r>
        <w:rPr>
          <w:b/>
          <w:sz w:val="22"/>
          <w:szCs w:val="22"/>
        </w:rPr>
        <w:t>21</w:t>
      </w:r>
      <w:r w:rsidR="00D67C5C" w:rsidRPr="00D67C5C">
        <w:rPr>
          <w:b/>
          <w:sz w:val="22"/>
          <w:szCs w:val="22"/>
        </w:rPr>
        <w:t xml:space="preserve"> </w:t>
      </w:r>
      <w:r>
        <w:rPr>
          <w:b/>
          <w:sz w:val="22"/>
          <w:szCs w:val="22"/>
        </w:rPr>
        <w:t>Nov</w:t>
      </w:r>
      <w:r w:rsidR="00D67C5C" w:rsidRPr="00D67C5C">
        <w:rPr>
          <w:b/>
          <w:sz w:val="22"/>
          <w:szCs w:val="22"/>
        </w:rPr>
        <w:t>, 2014</w:t>
      </w:r>
    </w:p>
    <w:p w:rsidR="00D67C5C" w:rsidRPr="00D67C5C" w:rsidRDefault="00D67C5C" w:rsidP="00D67C5C">
      <w:pPr>
        <w:tabs>
          <w:tab w:val="left" w:pos="1985"/>
        </w:tabs>
        <w:jc w:val="both"/>
        <w:rPr>
          <w:b/>
          <w:sz w:val="22"/>
          <w:szCs w:val="22"/>
          <w:lang w:val="en-US"/>
        </w:rPr>
      </w:pPr>
    </w:p>
    <w:p w:rsidR="00D67C5C" w:rsidRPr="00D67C5C" w:rsidRDefault="00D67C5C" w:rsidP="00D67C5C">
      <w:pPr>
        <w:pBdr>
          <w:top w:val="single" w:sz="4" w:space="1" w:color="auto"/>
        </w:pBdr>
        <w:tabs>
          <w:tab w:val="left" w:pos="1985"/>
        </w:tabs>
        <w:jc w:val="both"/>
        <w:rPr>
          <w:b/>
          <w:sz w:val="22"/>
          <w:szCs w:val="22"/>
        </w:rPr>
      </w:pPr>
      <w:r w:rsidRPr="00D67C5C">
        <w:rPr>
          <w:b/>
          <w:sz w:val="22"/>
          <w:szCs w:val="22"/>
        </w:rPr>
        <w:t xml:space="preserve">Source: </w:t>
      </w:r>
      <w:r w:rsidRPr="00D67C5C">
        <w:rPr>
          <w:b/>
          <w:sz w:val="22"/>
          <w:szCs w:val="22"/>
        </w:rPr>
        <w:tab/>
        <w:t>Motorola Solutions</w:t>
      </w:r>
    </w:p>
    <w:p w:rsidR="00D67C5C" w:rsidRPr="00D67C5C" w:rsidRDefault="00D67C5C" w:rsidP="00D67C5C">
      <w:pPr>
        <w:tabs>
          <w:tab w:val="left" w:pos="1985"/>
        </w:tabs>
        <w:jc w:val="both"/>
        <w:rPr>
          <w:b/>
          <w:sz w:val="22"/>
          <w:szCs w:val="22"/>
          <w:lang w:val="en-US"/>
        </w:rPr>
      </w:pPr>
      <w:r w:rsidRPr="00D67C5C">
        <w:rPr>
          <w:b/>
          <w:sz w:val="22"/>
          <w:szCs w:val="22"/>
        </w:rPr>
        <w:t xml:space="preserve">Title: </w:t>
      </w:r>
      <w:r w:rsidRPr="00D67C5C">
        <w:rPr>
          <w:b/>
          <w:sz w:val="22"/>
          <w:szCs w:val="22"/>
        </w:rPr>
        <w:tab/>
      </w:r>
      <w:r>
        <w:rPr>
          <w:b/>
          <w:sz w:val="22"/>
          <w:szCs w:val="22"/>
        </w:rPr>
        <w:t xml:space="preserve">B31 </w:t>
      </w:r>
      <w:r w:rsidR="00CF03C0">
        <w:rPr>
          <w:b/>
          <w:sz w:val="22"/>
          <w:szCs w:val="22"/>
        </w:rPr>
        <w:t>deployment in Region 1</w:t>
      </w:r>
    </w:p>
    <w:p w:rsidR="00D67C5C" w:rsidRPr="00D67C5C" w:rsidRDefault="00D67C5C" w:rsidP="00D67C5C">
      <w:pPr>
        <w:tabs>
          <w:tab w:val="left" w:pos="1985"/>
        </w:tabs>
        <w:jc w:val="both"/>
        <w:rPr>
          <w:b/>
          <w:sz w:val="22"/>
          <w:szCs w:val="22"/>
        </w:rPr>
      </w:pPr>
      <w:r w:rsidRPr="00D67C5C">
        <w:rPr>
          <w:b/>
          <w:sz w:val="22"/>
          <w:szCs w:val="22"/>
        </w:rPr>
        <w:t>Agenda Item:</w:t>
      </w:r>
      <w:r w:rsidRPr="00D67C5C">
        <w:rPr>
          <w:b/>
          <w:sz w:val="22"/>
          <w:szCs w:val="22"/>
        </w:rPr>
        <w:tab/>
      </w:r>
      <w:r w:rsidR="00CD0B6E">
        <w:rPr>
          <w:b/>
          <w:sz w:val="22"/>
          <w:szCs w:val="22"/>
        </w:rPr>
        <w:t>7.23</w:t>
      </w:r>
    </w:p>
    <w:p w:rsidR="00D67C5C" w:rsidRPr="00D67C5C" w:rsidRDefault="00D67C5C" w:rsidP="00D67C5C">
      <w:pPr>
        <w:pBdr>
          <w:bottom w:val="single" w:sz="4" w:space="1" w:color="auto"/>
        </w:pBdr>
        <w:tabs>
          <w:tab w:val="left" w:pos="1985"/>
        </w:tabs>
        <w:jc w:val="both"/>
        <w:rPr>
          <w:b/>
          <w:sz w:val="22"/>
          <w:szCs w:val="22"/>
        </w:rPr>
      </w:pPr>
      <w:r w:rsidRPr="00D67C5C">
        <w:rPr>
          <w:b/>
          <w:sz w:val="22"/>
          <w:szCs w:val="22"/>
        </w:rPr>
        <w:t>Document for:</w:t>
      </w:r>
      <w:r w:rsidRPr="00D67C5C">
        <w:rPr>
          <w:b/>
          <w:sz w:val="22"/>
          <w:szCs w:val="22"/>
        </w:rPr>
        <w:tab/>
        <w:t xml:space="preserve">Discussion </w:t>
      </w:r>
    </w:p>
    <w:p w:rsidR="006C3926" w:rsidRPr="0037674B" w:rsidRDefault="00294D0A" w:rsidP="00B54A08">
      <w:pPr>
        <w:tabs>
          <w:tab w:val="left" w:pos="1985"/>
        </w:tabs>
        <w:jc w:val="both"/>
        <w:rPr>
          <w:rFonts w:cs="Arial"/>
          <w:b/>
          <w:color w:val="999999"/>
          <w:sz w:val="22"/>
          <w:szCs w:val="22"/>
        </w:rPr>
      </w:pPr>
      <w:r>
        <w:rPr>
          <w:rFonts w:cs="Arial"/>
          <w:b/>
          <w:color w:val="999999"/>
          <w:sz w:val="22"/>
          <w:szCs w:val="22"/>
        </w:rPr>
        <w:t xml:space="preserve">  </w:t>
      </w:r>
    </w:p>
    <w:bookmarkEnd w:id="0"/>
    <w:bookmarkEnd w:id="1"/>
    <w:bookmarkEnd w:id="2"/>
    <w:p w:rsidR="002D3F8C" w:rsidRDefault="001733EE" w:rsidP="002D3F8C">
      <w:pPr>
        <w:pStyle w:val="Heading1"/>
        <w:numPr>
          <w:ilvl w:val="0"/>
          <w:numId w:val="3"/>
        </w:numPr>
        <w:tabs>
          <w:tab w:val="num" w:pos="567"/>
        </w:tabs>
        <w:ind w:left="567" w:hanging="567"/>
        <w:rPr>
          <w:sz w:val="28"/>
          <w:szCs w:val="28"/>
        </w:rPr>
      </w:pPr>
      <w:r>
        <w:rPr>
          <w:sz w:val="28"/>
          <w:szCs w:val="28"/>
        </w:rPr>
        <w:t>Introduction</w:t>
      </w:r>
    </w:p>
    <w:p w:rsidR="0074721C" w:rsidRDefault="00C45D33" w:rsidP="0074721C">
      <w:pPr>
        <w:jc w:val="both"/>
      </w:pPr>
      <w:r>
        <w:t xml:space="preserve">At the last </w:t>
      </w:r>
      <w:r w:rsidR="00C76B0D">
        <w:t>plenary</w:t>
      </w:r>
      <w:r w:rsidR="00C934A6">
        <w:t xml:space="preserve"> meeting</w:t>
      </w:r>
      <w:r>
        <w:t xml:space="preserve">, </w:t>
      </w:r>
      <w:r w:rsidR="0074721C">
        <w:t>a wo</w:t>
      </w:r>
      <w:r w:rsidR="005E4FC9">
        <w:t>rk item was approved to support</w:t>
      </w:r>
      <w:r w:rsidR="00A9142D">
        <w:t xml:space="preserve"> </w:t>
      </w:r>
      <w:r w:rsidR="0074721C">
        <w:t xml:space="preserve">CA </w:t>
      </w:r>
      <w:r>
        <w:t>band combination</w:t>
      </w:r>
      <w:r w:rsidR="005E4FC9">
        <w:t>s</w:t>
      </w:r>
      <w:r>
        <w:t xml:space="preserve"> </w:t>
      </w:r>
      <w:r w:rsidR="0074721C">
        <w:t>of</w:t>
      </w:r>
      <w:r>
        <w:t>; B3 + B</w:t>
      </w:r>
      <w:r w:rsidR="0074721C">
        <w:t>31 and B20 + B31 as shown below</w:t>
      </w:r>
      <w:r w:rsidR="005E4FC9">
        <w:t xml:space="preserve"> for Region 1</w:t>
      </w:r>
      <w:r w:rsidR="00C67381">
        <w:t>;</w:t>
      </w:r>
      <w:r w:rsidR="0074721C">
        <w:t xml:space="preserve"> </w:t>
      </w:r>
    </w:p>
    <w:p w:rsidR="00534DC0" w:rsidRDefault="00534DC0" w:rsidP="0074721C">
      <w:pPr>
        <w:jc w:val="both"/>
      </w:pPr>
    </w:p>
    <w:p w:rsidR="00C67381" w:rsidRDefault="00C67381" w:rsidP="00C67381">
      <w:pPr>
        <w:pStyle w:val="Heading1"/>
        <w:spacing w:after="0"/>
        <w:ind w:left="0" w:firstLine="0"/>
        <w:jc w:val="center"/>
        <w:rPr>
          <w:sz w:val="18"/>
          <w:szCs w:val="18"/>
        </w:rPr>
      </w:pPr>
      <w:r>
        <w:rPr>
          <w:rFonts w:ascii="Times New Roman" w:hAnsi="Times New Roman"/>
          <w:iCs/>
          <w:sz w:val="20"/>
          <w:lang w:val="en-US"/>
        </w:rPr>
        <w:t xml:space="preserve">Table 1-1: </w:t>
      </w:r>
      <w:r w:rsidRPr="00445994">
        <w:rPr>
          <w:sz w:val="18"/>
          <w:szCs w:val="18"/>
        </w:rPr>
        <w:t>CA</w:t>
      </w:r>
      <w:r>
        <w:rPr>
          <w:sz w:val="18"/>
          <w:szCs w:val="18"/>
        </w:rPr>
        <w:t>_</w:t>
      </w:r>
      <w:r w:rsidRPr="00445994">
        <w:rPr>
          <w:sz w:val="18"/>
          <w:szCs w:val="18"/>
        </w:rPr>
        <w:t>B3</w:t>
      </w:r>
      <w:r>
        <w:rPr>
          <w:sz w:val="18"/>
          <w:szCs w:val="18"/>
        </w:rPr>
        <w:t>-</w:t>
      </w:r>
      <w:r w:rsidRPr="00445994">
        <w:rPr>
          <w:sz w:val="18"/>
          <w:szCs w:val="18"/>
        </w:rPr>
        <w:t>B31 and CA</w:t>
      </w:r>
      <w:r>
        <w:rPr>
          <w:sz w:val="18"/>
          <w:szCs w:val="18"/>
        </w:rPr>
        <w:t>_</w:t>
      </w:r>
      <w:r w:rsidRPr="00445994">
        <w:rPr>
          <w:sz w:val="18"/>
          <w:szCs w:val="18"/>
        </w:rPr>
        <w:t>B20</w:t>
      </w:r>
      <w:r>
        <w:rPr>
          <w:sz w:val="18"/>
          <w:szCs w:val="18"/>
        </w:rPr>
        <w:t>-</w:t>
      </w:r>
      <w:r w:rsidRPr="00445994">
        <w:rPr>
          <w:sz w:val="18"/>
          <w:szCs w:val="18"/>
        </w:rPr>
        <w:t>B31</w:t>
      </w:r>
    </w:p>
    <w:p w:rsidR="00C67381" w:rsidRPr="00C67381" w:rsidRDefault="00C67381" w:rsidP="00C67381">
      <w:pPr>
        <w:rPr>
          <w:sz w:val="12"/>
          <w:szCs w:val="12"/>
        </w:rPr>
      </w:pPr>
    </w:p>
    <w:p w:rsidR="0074721C" w:rsidRDefault="0074721C" w:rsidP="00C67381">
      <w:pPr>
        <w:pStyle w:val="Heading1"/>
        <w:spacing w:after="0"/>
        <w:ind w:left="0" w:firstLine="0"/>
        <w:jc w:val="center"/>
      </w:pPr>
      <w:r w:rsidRPr="0074721C">
        <w:rPr>
          <w:noProof/>
          <w:lang w:val="en-US"/>
        </w:rPr>
        <w:drawing>
          <wp:inline distT="0" distB="0" distL="0" distR="0">
            <wp:extent cx="5314950" cy="1038225"/>
            <wp:effectExtent l="19050" t="0" r="0" b="0"/>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5314950" cy="1038225"/>
                    </a:xfrm>
                    <a:prstGeom prst="rect">
                      <a:avLst/>
                    </a:prstGeom>
                    <a:noFill/>
                    <a:ln w="9525">
                      <a:noFill/>
                      <a:miter lim="800000"/>
                      <a:headEnd/>
                      <a:tailEnd/>
                    </a:ln>
                  </pic:spPr>
                </pic:pic>
              </a:graphicData>
            </a:graphic>
          </wp:inline>
        </w:drawing>
      </w:r>
    </w:p>
    <w:p w:rsidR="00C67381" w:rsidRDefault="00C67381" w:rsidP="001A2812">
      <w:pPr>
        <w:jc w:val="both"/>
      </w:pPr>
    </w:p>
    <w:p w:rsidR="001A2812" w:rsidRDefault="00C76B0D" w:rsidP="001A2812">
      <w:pPr>
        <w:jc w:val="both"/>
      </w:pPr>
      <w:r>
        <w:t>Since</w:t>
      </w:r>
      <w:r w:rsidR="00A9142D">
        <w:t xml:space="preserve"> </w:t>
      </w:r>
      <w:r w:rsidR="00A50102">
        <w:t xml:space="preserve">B31 </w:t>
      </w:r>
      <w:r w:rsidR="00C45D33">
        <w:t xml:space="preserve">is </w:t>
      </w:r>
      <w:r>
        <w:t xml:space="preserve">a </w:t>
      </w:r>
      <w:r w:rsidR="0036147D">
        <w:t xml:space="preserve">Region </w:t>
      </w:r>
      <w:r>
        <w:t xml:space="preserve">2 </w:t>
      </w:r>
      <w:r w:rsidR="0036147D">
        <w:t>band</w:t>
      </w:r>
      <w:r>
        <w:t>,</w:t>
      </w:r>
      <w:r w:rsidR="0036147D">
        <w:t xml:space="preserve"> </w:t>
      </w:r>
      <w:r w:rsidR="00A50102">
        <w:t xml:space="preserve">3GPP </w:t>
      </w:r>
      <w:r w:rsidR="0074721C">
        <w:t xml:space="preserve">would need to </w:t>
      </w:r>
      <w:r w:rsidR="00A50102">
        <w:t xml:space="preserve">consider the co-existence issues </w:t>
      </w:r>
      <w:r w:rsidR="00C45D33">
        <w:t xml:space="preserve">of deploying </w:t>
      </w:r>
      <w:r>
        <w:t xml:space="preserve">a </w:t>
      </w:r>
      <w:r w:rsidR="005E4FC9">
        <w:t xml:space="preserve">Region 2 </w:t>
      </w:r>
      <w:r w:rsidR="0036147D">
        <w:t>band (B31)</w:t>
      </w:r>
      <w:r w:rsidR="00A50102">
        <w:t xml:space="preserve"> wit</w:t>
      </w:r>
      <w:r w:rsidR="0074721C">
        <w:t xml:space="preserve">h existing </w:t>
      </w:r>
      <w:r w:rsidR="00A50102">
        <w:t>services</w:t>
      </w:r>
      <w:r w:rsidR="005E4FC9">
        <w:t xml:space="preserve"> and bands deployed</w:t>
      </w:r>
      <w:r w:rsidR="0074721C">
        <w:t xml:space="preserve"> in Region 1. </w:t>
      </w:r>
      <w:r w:rsidR="00D67C5C">
        <w:t>This document looks</w:t>
      </w:r>
      <w:r w:rsidR="0074721C">
        <w:t xml:space="preserve"> at some of the issue</w:t>
      </w:r>
      <w:r w:rsidR="00C20FB8">
        <w:t>s</w:t>
      </w:r>
      <w:r w:rsidR="0074721C">
        <w:t xml:space="preserve"> that would need to be considered if B31 is deployed in Region 1 </w:t>
      </w:r>
      <w:r w:rsidR="00B96657">
        <w:t xml:space="preserve">as a standalone carrier or </w:t>
      </w:r>
      <w:r w:rsidR="00A50102">
        <w:t xml:space="preserve">as part of carrier </w:t>
      </w:r>
      <w:r w:rsidR="00B96657">
        <w:t xml:space="preserve">aggregation </w:t>
      </w:r>
      <w:r w:rsidR="00C45D33">
        <w:t>band combination.</w:t>
      </w:r>
    </w:p>
    <w:p w:rsidR="000F6957" w:rsidRDefault="000F6957" w:rsidP="001A2812">
      <w:pPr>
        <w:jc w:val="both"/>
      </w:pPr>
    </w:p>
    <w:p w:rsidR="00A50102" w:rsidRDefault="00A50102" w:rsidP="00CE1164">
      <w:pPr>
        <w:pStyle w:val="Heading1"/>
        <w:numPr>
          <w:ilvl w:val="0"/>
          <w:numId w:val="3"/>
        </w:numPr>
        <w:tabs>
          <w:tab w:val="num" w:pos="567"/>
        </w:tabs>
        <w:ind w:left="567" w:hanging="567"/>
        <w:rPr>
          <w:rFonts w:cs="Arial"/>
          <w:iCs/>
          <w:sz w:val="28"/>
          <w:szCs w:val="28"/>
          <w:lang w:val="en-US"/>
        </w:rPr>
      </w:pPr>
      <w:r w:rsidRPr="001733EE">
        <w:rPr>
          <w:rFonts w:cs="Arial"/>
          <w:iCs/>
          <w:sz w:val="28"/>
          <w:szCs w:val="28"/>
          <w:lang w:val="en-US"/>
        </w:rPr>
        <w:t>Discussion</w:t>
      </w:r>
    </w:p>
    <w:p w:rsidR="001733EE" w:rsidRPr="001733EE" w:rsidRDefault="001733EE" w:rsidP="001733EE">
      <w:pPr>
        <w:pStyle w:val="Heading1"/>
        <w:numPr>
          <w:ilvl w:val="1"/>
          <w:numId w:val="27"/>
        </w:numPr>
        <w:tabs>
          <w:tab w:val="num" w:pos="11493"/>
        </w:tabs>
        <w:rPr>
          <w:rFonts w:cs="Arial"/>
          <w:iCs/>
          <w:szCs w:val="24"/>
          <w:lang w:val="en-US"/>
        </w:rPr>
      </w:pPr>
      <w:r>
        <w:rPr>
          <w:rFonts w:cs="Arial"/>
          <w:iCs/>
          <w:szCs w:val="24"/>
          <w:lang w:val="en-US"/>
        </w:rPr>
        <w:t xml:space="preserve">Frequency allocation </w:t>
      </w:r>
      <w:r w:rsidR="00B070C7">
        <w:rPr>
          <w:rFonts w:cs="Arial"/>
          <w:iCs/>
          <w:szCs w:val="24"/>
          <w:lang w:val="en-US"/>
        </w:rPr>
        <w:t xml:space="preserve">in the different regions </w:t>
      </w:r>
    </w:p>
    <w:p w:rsidR="001733EE" w:rsidRPr="001733EE" w:rsidRDefault="001733EE" w:rsidP="001733EE">
      <w:pPr>
        <w:pStyle w:val="Heading1"/>
        <w:spacing w:after="0"/>
        <w:rPr>
          <w:rFonts w:ascii="Times New Roman" w:hAnsi="Times New Roman"/>
          <w:sz w:val="20"/>
        </w:rPr>
      </w:pPr>
      <w:r>
        <w:rPr>
          <w:rFonts w:ascii="Times New Roman" w:hAnsi="Times New Roman"/>
          <w:iCs/>
          <w:sz w:val="20"/>
          <w:lang w:val="en-US"/>
        </w:rPr>
        <w:t xml:space="preserve">Region 2 (Brazil) </w:t>
      </w:r>
    </w:p>
    <w:p w:rsidR="001733EE" w:rsidRDefault="001733EE" w:rsidP="001733EE">
      <w:pPr>
        <w:tabs>
          <w:tab w:val="left" w:pos="567"/>
        </w:tabs>
        <w:snapToGrid w:val="0"/>
        <w:jc w:val="both"/>
        <w:rPr>
          <w:rFonts w:eastAsia="SimSun"/>
          <w:lang w:eastAsia="ar-SA"/>
        </w:rPr>
      </w:pPr>
      <w:r w:rsidRPr="007D03D5">
        <w:t>It would be useful to recap on the earl</w:t>
      </w:r>
      <w:r w:rsidR="00A05683">
        <w:t>ier</w:t>
      </w:r>
      <w:r w:rsidRPr="007D03D5">
        <w:t xml:space="preserve"> discussion in 3GPP related to B31. In release 12, </w:t>
      </w:r>
      <w:r w:rsidR="0040018A">
        <w:t xml:space="preserve">Band 31 was specified for usage </w:t>
      </w:r>
      <w:r w:rsidRPr="007D03D5">
        <w:t xml:space="preserve">in Region 2 </w:t>
      </w:r>
      <w:r w:rsidR="0040018A">
        <w:t xml:space="preserve">for Brazil </w:t>
      </w:r>
      <w:r w:rsidRPr="007D03D5">
        <w:t xml:space="preserve">to support the need for wireless broadband </w:t>
      </w:r>
      <w:r>
        <w:t xml:space="preserve">rural </w:t>
      </w:r>
      <w:r w:rsidRPr="007D03D5">
        <w:t>access. T</w:t>
      </w:r>
      <w:r w:rsidR="005E4FC9">
        <w:rPr>
          <w:rFonts w:eastAsia="SimSun"/>
          <w:lang w:eastAsia="ar-SA"/>
        </w:rPr>
        <w:t>he objectives</w:t>
      </w:r>
      <w:r w:rsidRPr="007D03D5">
        <w:rPr>
          <w:rFonts w:eastAsia="SimSun"/>
          <w:lang w:eastAsia="zh-CN"/>
        </w:rPr>
        <w:t xml:space="preserve"> </w:t>
      </w:r>
      <w:r w:rsidRPr="007D03D5">
        <w:rPr>
          <w:rFonts w:eastAsia="SimSun"/>
          <w:lang w:eastAsia="ar-SA"/>
        </w:rPr>
        <w:t xml:space="preserve">of the WI </w:t>
      </w:r>
      <w:r>
        <w:t>as stated</w:t>
      </w:r>
      <w:r w:rsidR="00A9142D">
        <w:t xml:space="preserve"> </w:t>
      </w:r>
      <w:r>
        <w:t xml:space="preserve">in </w:t>
      </w:r>
      <w:r w:rsidR="0036147D">
        <w:rPr>
          <w:rFonts w:eastAsia="SimSun"/>
          <w:lang w:eastAsia="ar-SA"/>
        </w:rPr>
        <w:t>RP-121414</w:t>
      </w:r>
      <w:r>
        <w:rPr>
          <w:rFonts w:eastAsia="SimSun"/>
          <w:lang w:eastAsia="ar-SA"/>
        </w:rPr>
        <w:t xml:space="preserve"> </w:t>
      </w:r>
      <w:r w:rsidRPr="007D03D5">
        <w:rPr>
          <w:rFonts w:eastAsia="SimSun"/>
          <w:lang w:eastAsia="ar-SA"/>
        </w:rPr>
        <w:t>were:</w:t>
      </w:r>
    </w:p>
    <w:p w:rsidR="001733EE" w:rsidRPr="007D03D5" w:rsidRDefault="001733EE" w:rsidP="001733EE">
      <w:pPr>
        <w:tabs>
          <w:tab w:val="left" w:pos="567"/>
        </w:tabs>
        <w:snapToGrid w:val="0"/>
        <w:rPr>
          <w:rFonts w:eastAsia="MS Mincho"/>
          <w:b/>
          <w:lang w:eastAsia="ar-SA"/>
        </w:rPr>
      </w:pPr>
    </w:p>
    <w:p w:rsidR="001733EE" w:rsidRPr="00C20FB8" w:rsidRDefault="001733EE" w:rsidP="001733EE">
      <w:pPr>
        <w:numPr>
          <w:ilvl w:val="0"/>
          <w:numId w:val="8"/>
        </w:numPr>
        <w:suppressAutoHyphens/>
        <w:overflowPunct w:val="0"/>
        <w:autoSpaceDE w:val="0"/>
        <w:autoSpaceDN w:val="0"/>
        <w:adjustRightInd w:val="0"/>
        <w:ind w:left="567" w:right="-99" w:hanging="283"/>
        <w:jc w:val="both"/>
        <w:textAlignment w:val="baseline"/>
        <w:rPr>
          <w:rFonts w:eastAsia="SimSun"/>
          <w:i/>
          <w:lang w:eastAsia="ar-SA"/>
        </w:rPr>
      </w:pPr>
      <w:r w:rsidRPr="00C20FB8">
        <w:rPr>
          <w:rFonts w:eastAsia="SimSun"/>
          <w:i/>
          <w:lang w:eastAsia="ar-SA"/>
        </w:rPr>
        <w:t>To identify suitable band arrangement such as duplex gap and Rx/</w:t>
      </w:r>
      <w:proofErr w:type="spellStart"/>
      <w:r w:rsidRPr="00C20FB8">
        <w:rPr>
          <w:rFonts w:eastAsia="SimSun"/>
          <w:i/>
          <w:lang w:eastAsia="ar-SA"/>
        </w:rPr>
        <w:t>Tx</w:t>
      </w:r>
      <w:proofErr w:type="spellEnd"/>
      <w:r w:rsidRPr="00C20FB8">
        <w:rPr>
          <w:rFonts w:eastAsia="SimSun"/>
          <w:i/>
          <w:lang w:eastAsia="ar-SA"/>
        </w:rPr>
        <w:t xml:space="preserve"> separation assumptions </w:t>
      </w:r>
      <w:r w:rsidRPr="00C20FB8">
        <w:rPr>
          <w:rFonts w:eastAsia="SimSun"/>
          <w:i/>
          <w:lang w:eastAsia="zh-CN"/>
        </w:rPr>
        <w:t>and d</w:t>
      </w:r>
      <w:r w:rsidRPr="00C20FB8">
        <w:rPr>
          <w:rFonts w:eastAsia="SimSun"/>
          <w:i/>
          <w:lang w:eastAsia="ar-SA"/>
        </w:rPr>
        <w:t>evelop channel arrangements for LTE FDD in the 450 MHz band. The work on band arrangement should be initially focused on the channel bandwidth of 3 and 5MHz, with 1.4MHz option to be considered if proven beneficial and feasible for the main target applications.</w:t>
      </w:r>
    </w:p>
    <w:p w:rsidR="001733EE" w:rsidRPr="00472D37" w:rsidRDefault="001733EE" w:rsidP="001733EE">
      <w:pPr>
        <w:numPr>
          <w:ilvl w:val="0"/>
          <w:numId w:val="8"/>
        </w:numPr>
        <w:suppressAutoHyphens/>
        <w:overflowPunct w:val="0"/>
        <w:autoSpaceDE w:val="0"/>
        <w:autoSpaceDN w:val="0"/>
        <w:adjustRightInd w:val="0"/>
        <w:ind w:left="567" w:right="-99" w:hanging="283"/>
        <w:jc w:val="both"/>
        <w:textAlignment w:val="baseline"/>
        <w:rPr>
          <w:rFonts w:eastAsia="SimSun"/>
          <w:i/>
          <w:lang w:eastAsia="ar-SA"/>
        </w:rPr>
      </w:pPr>
      <w:r w:rsidRPr="00472D37">
        <w:rPr>
          <w:rFonts w:eastAsia="SimSun"/>
          <w:i/>
          <w:lang w:eastAsia="ar-SA"/>
        </w:rPr>
        <w:t>Identify potential coexistence issues with adjacent systems</w:t>
      </w:r>
    </w:p>
    <w:p w:rsidR="001733EE" w:rsidRPr="00C20FB8" w:rsidRDefault="001733EE" w:rsidP="001733EE">
      <w:pPr>
        <w:numPr>
          <w:ilvl w:val="0"/>
          <w:numId w:val="8"/>
        </w:numPr>
        <w:suppressAutoHyphens/>
        <w:overflowPunct w:val="0"/>
        <w:autoSpaceDE w:val="0"/>
        <w:autoSpaceDN w:val="0"/>
        <w:adjustRightInd w:val="0"/>
        <w:ind w:left="567" w:right="-99" w:hanging="283"/>
        <w:jc w:val="both"/>
        <w:textAlignment w:val="baseline"/>
        <w:rPr>
          <w:rFonts w:eastAsia="SimSun"/>
          <w:i/>
          <w:lang w:eastAsia="ar-SA"/>
        </w:rPr>
      </w:pPr>
      <w:r w:rsidRPr="00C20FB8">
        <w:rPr>
          <w:rFonts w:eastAsia="SimSun"/>
          <w:i/>
          <w:lang w:eastAsia="ar-SA"/>
        </w:rPr>
        <w:t xml:space="preserve">To specify technical requirements for </w:t>
      </w:r>
      <w:r w:rsidRPr="00C20FB8">
        <w:rPr>
          <w:rFonts w:eastAsia="SimSun"/>
          <w:i/>
          <w:lang w:eastAsia="zh-CN"/>
        </w:rPr>
        <w:t>deploying LTE operation in the 450 MHz band</w:t>
      </w:r>
      <w:r w:rsidRPr="00C20FB8">
        <w:rPr>
          <w:rFonts w:eastAsia="SimSun"/>
          <w:i/>
          <w:lang w:eastAsia="ar-SA"/>
        </w:rPr>
        <w:t xml:space="preserve"> based on the findings and outcome of the activity above.</w:t>
      </w:r>
    </w:p>
    <w:p w:rsidR="001733EE" w:rsidRPr="00C20FB8" w:rsidRDefault="001733EE" w:rsidP="001733EE">
      <w:pPr>
        <w:numPr>
          <w:ilvl w:val="0"/>
          <w:numId w:val="8"/>
        </w:numPr>
        <w:suppressAutoHyphens/>
        <w:overflowPunct w:val="0"/>
        <w:autoSpaceDE w:val="0"/>
        <w:autoSpaceDN w:val="0"/>
        <w:adjustRightInd w:val="0"/>
        <w:ind w:left="567" w:right="-99" w:hanging="283"/>
        <w:jc w:val="both"/>
        <w:textAlignment w:val="baseline"/>
        <w:rPr>
          <w:rFonts w:eastAsia="SimSun"/>
          <w:i/>
          <w:lang w:eastAsia="ar-SA"/>
        </w:rPr>
      </w:pPr>
      <w:r w:rsidRPr="00C20FB8">
        <w:rPr>
          <w:rFonts w:eastAsia="SimSun"/>
          <w:i/>
          <w:lang w:eastAsia="zh-CN"/>
        </w:rPr>
        <w:t>To update the core parts of the related technical specifications to include the new band.</w:t>
      </w:r>
    </w:p>
    <w:p w:rsidR="001733EE" w:rsidRDefault="001733EE" w:rsidP="001733EE"/>
    <w:p w:rsidR="001733EE" w:rsidRDefault="00C76B0D" w:rsidP="0040018A">
      <w:pPr>
        <w:jc w:val="both"/>
      </w:pPr>
      <w:r>
        <w:t xml:space="preserve">After fulfilling these </w:t>
      </w:r>
      <w:r w:rsidR="001733EE">
        <w:t>objectives</w:t>
      </w:r>
      <w:r>
        <w:t>,</w:t>
      </w:r>
      <w:r w:rsidR="001733EE" w:rsidRPr="0074721C">
        <w:t xml:space="preserve"> the follow </w:t>
      </w:r>
      <w:r w:rsidR="001733EE">
        <w:t xml:space="preserve">operating </w:t>
      </w:r>
      <w:r w:rsidR="0036147D">
        <w:t xml:space="preserve">UL/DL </w:t>
      </w:r>
      <w:r w:rsidR="005E4FC9">
        <w:t xml:space="preserve">operating </w:t>
      </w:r>
      <w:r w:rsidR="001733EE">
        <w:t xml:space="preserve">band </w:t>
      </w:r>
      <w:r w:rsidR="001733EE" w:rsidRPr="0074721C">
        <w:t xml:space="preserve">as shown below was </w:t>
      </w:r>
      <w:r w:rsidR="00541BD2" w:rsidRPr="0074721C">
        <w:t xml:space="preserve">agreed </w:t>
      </w:r>
      <w:r w:rsidR="00541BD2">
        <w:t>for</w:t>
      </w:r>
      <w:r w:rsidR="0040018A">
        <w:t xml:space="preserve"> B31 to support the needs for rural broadband access</w:t>
      </w:r>
      <w:r>
        <w:t xml:space="preserve"> in Brazil</w:t>
      </w:r>
      <w:r w:rsidR="0040018A">
        <w:t xml:space="preserve"> </w:t>
      </w:r>
    </w:p>
    <w:p w:rsidR="00C76B0D" w:rsidRDefault="00C76B0D" w:rsidP="0040018A">
      <w:pPr>
        <w:jc w:val="both"/>
      </w:pPr>
    </w:p>
    <w:p w:rsidR="00B4522A" w:rsidRPr="00A50102" w:rsidRDefault="00B4522A" w:rsidP="00B4522A">
      <w:pPr>
        <w:pStyle w:val="Heading1"/>
        <w:spacing w:after="0"/>
        <w:jc w:val="center"/>
        <w:rPr>
          <w:rFonts w:ascii="Times New Roman" w:hAnsi="Times New Roman"/>
          <w:sz w:val="20"/>
        </w:rPr>
      </w:pPr>
      <w:r>
        <w:rPr>
          <w:rFonts w:ascii="Times New Roman" w:hAnsi="Times New Roman"/>
          <w:iCs/>
          <w:sz w:val="20"/>
          <w:lang w:val="en-US"/>
        </w:rPr>
        <w:t>Table 2.1-1: B31</w:t>
      </w:r>
    </w:p>
    <w:p w:rsidR="001733EE" w:rsidRPr="0074721C" w:rsidRDefault="001733EE" w:rsidP="001733EE">
      <w:pPr>
        <w:jc w:val="center"/>
      </w:pPr>
      <w:r w:rsidRPr="0074721C">
        <w:rPr>
          <w:noProof/>
          <w:lang w:val="en-US"/>
        </w:rPr>
        <w:drawing>
          <wp:inline distT="0" distB="0" distL="0" distR="0">
            <wp:extent cx="3524250" cy="723900"/>
            <wp:effectExtent l="19050" t="0" r="0" b="0"/>
            <wp:docPr id="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srcRect/>
                    <a:stretch>
                      <a:fillRect/>
                    </a:stretch>
                  </pic:blipFill>
                  <pic:spPr bwMode="auto">
                    <a:xfrm>
                      <a:off x="0" y="0"/>
                      <a:ext cx="3524250" cy="723900"/>
                    </a:xfrm>
                    <a:prstGeom prst="rect">
                      <a:avLst/>
                    </a:prstGeom>
                    <a:noFill/>
                    <a:ln w="9525">
                      <a:noFill/>
                      <a:miter lim="800000"/>
                      <a:headEnd/>
                      <a:tailEnd/>
                    </a:ln>
                  </pic:spPr>
                </pic:pic>
              </a:graphicData>
            </a:graphic>
          </wp:inline>
        </w:drawing>
      </w:r>
    </w:p>
    <w:p w:rsidR="001733EE" w:rsidRDefault="001733EE" w:rsidP="001733EE">
      <w:pPr>
        <w:jc w:val="both"/>
      </w:pPr>
    </w:p>
    <w:p w:rsidR="00CE1164" w:rsidRPr="00A50102" w:rsidRDefault="001733EE" w:rsidP="00A50102">
      <w:pPr>
        <w:pStyle w:val="Heading1"/>
        <w:spacing w:after="0"/>
        <w:rPr>
          <w:rFonts w:ascii="Times New Roman" w:hAnsi="Times New Roman"/>
          <w:sz w:val="20"/>
        </w:rPr>
      </w:pPr>
      <w:r>
        <w:rPr>
          <w:rFonts w:ascii="Times New Roman" w:hAnsi="Times New Roman"/>
          <w:iCs/>
          <w:sz w:val="20"/>
          <w:lang w:val="en-US"/>
        </w:rPr>
        <w:t>Region 1 (</w:t>
      </w:r>
      <w:r w:rsidR="00CE1164" w:rsidRPr="00A50102">
        <w:rPr>
          <w:rFonts w:ascii="Times New Roman" w:hAnsi="Times New Roman"/>
          <w:iCs/>
          <w:sz w:val="20"/>
          <w:lang w:val="en-US"/>
        </w:rPr>
        <w:t>European table of Frequency allocation and application</w:t>
      </w:r>
      <w:r>
        <w:rPr>
          <w:rFonts w:ascii="Times New Roman" w:hAnsi="Times New Roman"/>
          <w:iCs/>
          <w:sz w:val="20"/>
          <w:lang w:val="en-US"/>
        </w:rPr>
        <w:t>)</w:t>
      </w:r>
    </w:p>
    <w:p w:rsidR="00B0463E" w:rsidRDefault="00B0463E" w:rsidP="00B0463E">
      <w:pPr>
        <w:jc w:val="both"/>
        <w:rPr>
          <w:iCs/>
          <w:lang w:val="en-US"/>
        </w:rPr>
      </w:pPr>
      <w:r w:rsidRPr="00CE1164">
        <w:rPr>
          <w:rFonts w:eastAsiaTheme="minorHAnsi"/>
          <w:lang w:val="en-US"/>
        </w:rPr>
        <w:t xml:space="preserve">In general the </w:t>
      </w:r>
      <w:r w:rsidRPr="00CE1164">
        <w:rPr>
          <w:iCs/>
          <w:lang w:val="en-US"/>
        </w:rPr>
        <w:t xml:space="preserve">410-470MHz </w:t>
      </w:r>
      <w:r w:rsidR="00A9142D">
        <w:rPr>
          <w:iCs/>
          <w:lang w:val="en-US"/>
        </w:rPr>
        <w:t xml:space="preserve">band </w:t>
      </w:r>
      <w:r w:rsidR="009A6E16" w:rsidRPr="00CE1164">
        <w:rPr>
          <w:iCs/>
          <w:lang w:val="en-US"/>
        </w:rPr>
        <w:t xml:space="preserve">which encompasses the B31 </w:t>
      </w:r>
      <w:r w:rsidRPr="00CE1164">
        <w:rPr>
          <w:iCs/>
          <w:lang w:val="en-US"/>
        </w:rPr>
        <w:t xml:space="preserve">frequency range is allocated </w:t>
      </w:r>
      <w:r w:rsidR="0036147D">
        <w:rPr>
          <w:iCs/>
          <w:lang w:val="en-US"/>
        </w:rPr>
        <w:t xml:space="preserve">for </w:t>
      </w:r>
      <w:r w:rsidRPr="00CE1164">
        <w:rPr>
          <w:iCs/>
          <w:lang w:val="en-US"/>
        </w:rPr>
        <w:t>PMR/PAMR systems, including applications for institutional organizations / public utilities</w:t>
      </w:r>
      <w:r w:rsidR="00A50102">
        <w:rPr>
          <w:iCs/>
          <w:lang w:val="en-US"/>
        </w:rPr>
        <w:t xml:space="preserve"> </w:t>
      </w:r>
      <w:r w:rsidRPr="00CE1164">
        <w:rPr>
          <w:iCs/>
          <w:lang w:val="en-US"/>
        </w:rPr>
        <w:t xml:space="preserve">/ </w:t>
      </w:r>
      <w:r w:rsidR="00C934A6">
        <w:rPr>
          <w:iCs/>
          <w:lang w:val="en-US"/>
        </w:rPr>
        <w:t>PS,</w:t>
      </w:r>
      <w:r w:rsidR="00A9142D">
        <w:rPr>
          <w:iCs/>
          <w:lang w:val="en-US"/>
        </w:rPr>
        <w:t xml:space="preserve"> </w:t>
      </w:r>
      <w:r w:rsidR="00A50102">
        <w:rPr>
          <w:iCs/>
          <w:lang w:val="en-US"/>
        </w:rPr>
        <w:t xml:space="preserve">fire and </w:t>
      </w:r>
      <w:r w:rsidRPr="00CE1164">
        <w:rPr>
          <w:iCs/>
          <w:lang w:val="en-US"/>
        </w:rPr>
        <w:t>health emergenc</w:t>
      </w:r>
      <w:r w:rsidR="00A50102">
        <w:rPr>
          <w:iCs/>
          <w:lang w:val="en-US"/>
        </w:rPr>
        <w:t>ies systems</w:t>
      </w:r>
      <w:r w:rsidRPr="00CE1164">
        <w:rPr>
          <w:iCs/>
          <w:lang w:val="en-US"/>
        </w:rPr>
        <w:t xml:space="preserve">. This is confirmed if we look at the </w:t>
      </w:r>
      <w:r w:rsidR="00C76B0D">
        <w:rPr>
          <w:iCs/>
          <w:lang w:val="en-US"/>
        </w:rPr>
        <w:t xml:space="preserve">recent </w:t>
      </w:r>
      <w:r w:rsidRPr="00CE1164">
        <w:rPr>
          <w:iCs/>
          <w:lang w:val="en-US"/>
        </w:rPr>
        <w:t>ERC report 25 [</w:t>
      </w:r>
      <w:r w:rsidR="00CE1164">
        <w:rPr>
          <w:iCs/>
          <w:lang w:val="en-US"/>
        </w:rPr>
        <w:t>1</w:t>
      </w:r>
      <w:r w:rsidRPr="00CE1164">
        <w:rPr>
          <w:iCs/>
          <w:lang w:val="en-US"/>
        </w:rPr>
        <w:t xml:space="preserve">] </w:t>
      </w:r>
      <w:r w:rsidR="00CE1164" w:rsidRPr="00CE1164">
        <w:rPr>
          <w:iCs/>
          <w:lang w:val="en-US"/>
        </w:rPr>
        <w:t>European table of Frequency allocation and application</w:t>
      </w:r>
      <w:r w:rsidR="00A50102">
        <w:rPr>
          <w:iCs/>
          <w:lang w:val="en-US"/>
        </w:rPr>
        <w:t xml:space="preserve"> </w:t>
      </w:r>
      <w:r w:rsidR="0036147D">
        <w:rPr>
          <w:iCs/>
          <w:lang w:val="en-US"/>
        </w:rPr>
        <w:t>(</w:t>
      </w:r>
      <w:r w:rsidR="00A50102">
        <w:rPr>
          <w:iCs/>
          <w:lang w:val="en-US"/>
        </w:rPr>
        <w:t xml:space="preserve">approval date of </w:t>
      </w:r>
      <w:r w:rsidRPr="00CE1164">
        <w:rPr>
          <w:iCs/>
          <w:lang w:val="en-US"/>
        </w:rPr>
        <w:t>May 2014</w:t>
      </w:r>
      <w:r w:rsidR="0036147D">
        <w:rPr>
          <w:iCs/>
          <w:lang w:val="en-US"/>
        </w:rPr>
        <w:t>)</w:t>
      </w:r>
    </w:p>
    <w:p w:rsidR="00A50102" w:rsidRPr="00CE1164" w:rsidRDefault="00A50102" w:rsidP="00B0463E">
      <w:pPr>
        <w:jc w:val="both"/>
        <w:rPr>
          <w:iCs/>
          <w:lang w:val="en-US"/>
        </w:rPr>
      </w:pPr>
    </w:p>
    <w:p w:rsidR="00CE1164" w:rsidRDefault="00CE1164" w:rsidP="00CE1164">
      <w:pPr>
        <w:spacing w:line="276" w:lineRule="auto"/>
        <w:jc w:val="both"/>
        <w:rPr>
          <w:rFonts w:eastAsiaTheme="minorHAnsi"/>
          <w:lang w:val="en-US"/>
        </w:rPr>
      </w:pPr>
      <w:r w:rsidRPr="0074721C">
        <w:rPr>
          <w:iCs/>
        </w:rPr>
        <w:lastRenderedPageBreak/>
        <w:t xml:space="preserve">Taking </w:t>
      </w:r>
      <w:r w:rsidR="00A9142D">
        <w:rPr>
          <w:iCs/>
        </w:rPr>
        <w:t xml:space="preserve">as </w:t>
      </w:r>
      <w:r w:rsidRPr="0074721C">
        <w:rPr>
          <w:iCs/>
        </w:rPr>
        <w:t xml:space="preserve">an example the Germany frequency allocation </w:t>
      </w:r>
      <w:r w:rsidRPr="00294D0A">
        <w:rPr>
          <w:iCs/>
        </w:rPr>
        <w:t>[</w:t>
      </w:r>
      <w:r>
        <w:rPr>
          <w:iCs/>
        </w:rPr>
        <w:t>2</w:t>
      </w:r>
      <w:r w:rsidRPr="00294D0A">
        <w:rPr>
          <w:iCs/>
        </w:rPr>
        <w:t>]</w:t>
      </w:r>
      <w:r>
        <w:rPr>
          <w:iCs/>
        </w:rPr>
        <w:t xml:space="preserve">, </w:t>
      </w:r>
      <w:r w:rsidR="00A9142D">
        <w:rPr>
          <w:iCs/>
        </w:rPr>
        <w:t>for</w:t>
      </w:r>
      <w:r>
        <w:rPr>
          <w:rFonts w:eastAsiaTheme="minorHAnsi"/>
        </w:rPr>
        <w:t xml:space="preserve"> 440-470</w:t>
      </w:r>
      <w:r w:rsidRPr="0074721C">
        <w:rPr>
          <w:rFonts w:eastAsiaTheme="minorHAnsi"/>
        </w:rPr>
        <w:t xml:space="preserve">MHz </w:t>
      </w:r>
      <w:r w:rsidR="00A50102">
        <w:rPr>
          <w:rFonts w:eastAsiaTheme="minorHAnsi"/>
        </w:rPr>
        <w:t xml:space="preserve">there are </w:t>
      </w:r>
      <w:r>
        <w:rPr>
          <w:rFonts w:eastAsiaTheme="minorHAnsi"/>
          <w:bCs/>
          <w:lang w:val="en-US"/>
        </w:rPr>
        <w:t>Private Business Ra</w:t>
      </w:r>
      <w:r w:rsidRPr="0074721C">
        <w:rPr>
          <w:rFonts w:eastAsiaTheme="minorHAnsi"/>
          <w:bCs/>
          <w:lang w:val="en-US"/>
        </w:rPr>
        <w:t xml:space="preserve">dio (PBR) </w:t>
      </w:r>
      <w:r w:rsidR="00A50102">
        <w:rPr>
          <w:rFonts w:eastAsiaTheme="minorHAnsi"/>
          <w:bCs/>
          <w:lang w:val="en-US"/>
        </w:rPr>
        <w:t xml:space="preserve">systems </w:t>
      </w:r>
      <w:r w:rsidRPr="0074721C">
        <w:rPr>
          <w:rFonts w:eastAsiaTheme="minorHAnsi"/>
          <w:bCs/>
          <w:lang w:val="en-US"/>
        </w:rPr>
        <w:t xml:space="preserve">in the </w:t>
      </w:r>
      <w:r>
        <w:rPr>
          <w:rFonts w:eastAsiaTheme="minorHAnsi"/>
          <w:lang w:val="en-US"/>
        </w:rPr>
        <w:t>455.00-460.00</w:t>
      </w:r>
      <w:r w:rsidRPr="0074721C">
        <w:rPr>
          <w:rFonts w:eastAsiaTheme="minorHAnsi"/>
          <w:lang w:val="en-US"/>
        </w:rPr>
        <w:t xml:space="preserve">MHz // </w:t>
      </w:r>
      <w:r w:rsidRPr="0074721C">
        <w:rPr>
          <w:rFonts w:eastAsiaTheme="minorHAnsi"/>
          <w:bCs/>
          <w:lang w:val="en-US"/>
        </w:rPr>
        <w:t>465.00</w:t>
      </w:r>
      <w:r>
        <w:rPr>
          <w:rFonts w:eastAsiaTheme="minorHAnsi"/>
          <w:lang w:val="en-US"/>
        </w:rPr>
        <w:t>-470.00</w:t>
      </w:r>
      <w:r w:rsidRPr="0074721C">
        <w:rPr>
          <w:rFonts w:eastAsiaTheme="minorHAnsi"/>
          <w:lang w:val="en-US"/>
        </w:rPr>
        <w:t>MHz</w:t>
      </w:r>
      <w:r>
        <w:rPr>
          <w:rFonts w:eastAsiaTheme="minorHAnsi"/>
          <w:b/>
          <w:iCs/>
        </w:rPr>
        <w:t xml:space="preserve"> </w:t>
      </w:r>
      <w:r w:rsidRPr="0074721C">
        <w:rPr>
          <w:rFonts w:eastAsiaTheme="minorHAnsi"/>
        </w:rPr>
        <w:t xml:space="preserve">which </w:t>
      </w:r>
      <w:r w:rsidR="00925029">
        <w:rPr>
          <w:rFonts w:eastAsiaTheme="minorHAnsi"/>
        </w:rPr>
        <w:t>overlap</w:t>
      </w:r>
      <w:r>
        <w:rPr>
          <w:rFonts w:eastAsiaTheme="minorHAnsi"/>
        </w:rPr>
        <w:t xml:space="preserve"> the</w:t>
      </w:r>
      <w:r w:rsidRPr="0074721C">
        <w:rPr>
          <w:rFonts w:eastAsiaTheme="minorHAnsi"/>
        </w:rPr>
        <w:t xml:space="preserve"> B31 spectrum</w:t>
      </w:r>
      <w:r>
        <w:rPr>
          <w:rFonts w:eastAsiaTheme="minorHAnsi"/>
        </w:rPr>
        <w:t xml:space="preserve">. These systems </w:t>
      </w:r>
      <w:r w:rsidR="00A9142D">
        <w:rPr>
          <w:rFonts w:eastAsiaTheme="minorHAnsi"/>
        </w:rPr>
        <w:t>have</w:t>
      </w:r>
      <w:r w:rsidR="00A50102">
        <w:rPr>
          <w:rFonts w:eastAsiaTheme="minorHAnsi"/>
        </w:rPr>
        <w:t xml:space="preserve"> </w:t>
      </w:r>
      <w:r w:rsidR="00403798">
        <w:rPr>
          <w:rFonts w:eastAsiaTheme="minorHAnsi"/>
        </w:rPr>
        <w:t xml:space="preserve">an </w:t>
      </w:r>
      <w:r w:rsidR="00A50102">
        <w:rPr>
          <w:rFonts w:eastAsiaTheme="minorHAnsi"/>
        </w:rPr>
        <w:t>allowed</w:t>
      </w:r>
      <w:r>
        <w:rPr>
          <w:rFonts w:eastAsiaTheme="minorHAnsi"/>
        </w:rPr>
        <w:t xml:space="preserve"> </w:t>
      </w:r>
      <w:proofErr w:type="spellStart"/>
      <w:proofErr w:type="gramStart"/>
      <w:r>
        <w:rPr>
          <w:rFonts w:eastAsiaTheme="minorHAnsi"/>
        </w:rPr>
        <w:t>Tx</w:t>
      </w:r>
      <w:proofErr w:type="spellEnd"/>
      <w:proofErr w:type="gramEnd"/>
      <w:r>
        <w:rPr>
          <w:rFonts w:eastAsiaTheme="minorHAnsi"/>
        </w:rPr>
        <w:t xml:space="preserve"> </w:t>
      </w:r>
      <w:r w:rsidR="00925029">
        <w:rPr>
          <w:rFonts w:eastAsiaTheme="minorHAnsi"/>
        </w:rPr>
        <w:t xml:space="preserve">power </w:t>
      </w:r>
      <w:r w:rsidR="0036147D">
        <w:rPr>
          <w:rFonts w:eastAsiaTheme="minorHAnsi"/>
        </w:rPr>
        <w:t>range</w:t>
      </w:r>
      <w:r w:rsidR="00A50102">
        <w:rPr>
          <w:rFonts w:eastAsiaTheme="minorHAnsi"/>
        </w:rPr>
        <w:t xml:space="preserve"> </w:t>
      </w:r>
      <w:r>
        <w:rPr>
          <w:rFonts w:eastAsiaTheme="minorHAnsi"/>
        </w:rPr>
        <w:t xml:space="preserve">of </w:t>
      </w:r>
      <w:r w:rsidR="00A50102">
        <w:rPr>
          <w:rFonts w:eastAsiaTheme="minorHAnsi"/>
          <w:lang w:val="en-US"/>
        </w:rPr>
        <w:t xml:space="preserve">1W </w:t>
      </w:r>
      <w:r w:rsidR="00B070C7">
        <w:rPr>
          <w:rFonts w:eastAsiaTheme="minorHAnsi"/>
          <w:lang w:val="en-US"/>
        </w:rPr>
        <w:t xml:space="preserve">ERP </w:t>
      </w:r>
      <w:r w:rsidR="00B070C7">
        <w:rPr>
          <w:rFonts w:eastAsiaTheme="minorHAnsi"/>
        </w:rPr>
        <w:t>to</w:t>
      </w:r>
      <w:r>
        <w:rPr>
          <w:rFonts w:eastAsiaTheme="minorHAnsi"/>
        </w:rPr>
        <w:t xml:space="preserve"> </w:t>
      </w:r>
      <w:r w:rsidRPr="00805F7E">
        <w:rPr>
          <w:rFonts w:eastAsiaTheme="minorHAnsi"/>
          <w:lang w:val="en-US"/>
        </w:rPr>
        <w:t xml:space="preserve">100W ERP </w:t>
      </w:r>
      <w:r w:rsidR="00C934A6">
        <w:rPr>
          <w:rFonts w:eastAsiaTheme="minorHAnsi"/>
          <w:lang w:val="en-US"/>
        </w:rPr>
        <w:t>using a</w:t>
      </w:r>
      <w:r w:rsidR="00A9142D">
        <w:rPr>
          <w:rFonts w:eastAsiaTheme="minorHAnsi"/>
          <w:lang w:val="en-US"/>
        </w:rPr>
        <w:t xml:space="preserve"> </w:t>
      </w:r>
      <w:r w:rsidR="00A50102">
        <w:rPr>
          <w:rFonts w:eastAsiaTheme="minorHAnsi"/>
          <w:lang w:val="en-US"/>
        </w:rPr>
        <w:t xml:space="preserve">narrow bandwidth </w:t>
      </w:r>
      <w:r w:rsidR="00C934A6">
        <w:rPr>
          <w:rFonts w:eastAsiaTheme="minorHAnsi"/>
          <w:lang w:val="en-US"/>
        </w:rPr>
        <w:t>channel</w:t>
      </w:r>
      <w:r w:rsidR="00A50102">
        <w:rPr>
          <w:rFonts w:eastAsiaTheme="minorHAnsi"/>
          <w:lang w:val="en-US"/>
        </w:rPr>
        <w:t xml:space="preserve"> </w:t>
      </w:r>
      <w:r w:rsidR="00A9142D">
        <w:rPr>
          <w:rFonts w:eastAsiaTheme="minorHAnsi"/>
          <w:lang w:val="en-US"/>
        </w:rPr>
        <w:t>of 10/12.5/25KHz</w:t>
      </w:r>
      <w:r w:rsidR="00A50102">
        <w:rPr>
          <w:rFonts w:eastAsiaTheme="minorHAnsi"/>
          <w:lang w:val="en-US"/>
        </w:rPr>
        <w:t xml:space="preserve">  </w:t>
      </w:r>
    </w:p>
    <w:p w:rsidR="00CE1164" w:rsidRDefault="00CE1164" w:rsidP="00CE1164">
      <w:pPr>
        <w:spacing w:line="276" w:lineRule="auto"/>
        <w:jc w:val="both"/>
        <w:rPr>
          <w:rFonts w:eastAsiaTheme="minorHAnsi"/>
          <w:lang w:val="en-US"/>
        </w:rPr>
      </w:pPr>
    </w:p>
    <w:p w:rsidR="00B0463E" w:rsidRPr="00CE1164" w:rsidRDefault="00CE1164" w:rsidP="00CE1164">
      <w:pPr>
        <w:spacing w:after="240"/>
        <w:jc w:val="both"/>
        <w:rPr>
          <w:iCs/>
          <w:lang w:val="en-US"/>
        </w:rPr>
      </w:pPr>
      <w:r>
        <w:rPr>
          <w:rFonts w:eastAsiaTheme="minorHAnsi"/>
        </w:rPr>
        <w:t>I</w:t>
      </w:r>
      <w:r w:rsidRPr="001A7879">
        <w:rPr>
          <w:rFonts w:eastAsiaTheme="minorHAnsi"/>
        </w:rPr>
        <w:t>n some Region 1</w:t>
      </w:r>
      <w:r w:rsidR="00C934A6">
        <w:rPr>
          <w:rFonts w:eastAsiaTheme="minorHAnsi"/>
        </w:rPr>
        <w:t xml:space="preserve"> countries</w:t>
      </w:r>
      <w:r w:rsidR="0040018A">
        <w:rPr>
          <w:rFonts w:eastAsiaTheme="minorHAnsi"/>
        </w:rPr>
        <w:t>,</w:t>
      </w:r>
      <w:r w:rsidR="00C934A6">
        <w:rPr>
          <w:rFonts w:eastAsiaTheme="minorHAnsi"/>
        </w:rPr>
        <w:t xml:space="preserve"> </w:t>
      </w:r>
      <w:r w:rsidR="0040018A">
        <w:rPr>
          <w:rFonts w:eastAsiaTheme="minorHAnsi"/>
        </w:rPr>
        <w:t xml:space="preserve">part of </w:t>
      </w:r>
      <w:r w:rsidRPr="001A7879">
        <w:rPr>
          <w:rFonts w:eastAsiaTheme="minorHAnsi"/>
        </w:rPr>
        <w:t xml:space="preserve">the 450MHz spectrum is </w:t>
      </w:r>
      <w:r w:rsidR="0040018A">
        <w:rPr>
          <w:rFonts w:eastAsiaTheme="minorHAnsi"/>
        </w:rPr>
        <w:t xml:space="preserve">also </w:t>
      </w:r>
      <w:r w:rsidRPr="001A7879">
        <w:rPr>
          <w:rFonts w:eastAsiaTheme="minorHAnsi"/>
        </w:rPr>
        <w:t xml:space="preserve">used for deployment of </w:t>
      </w:r>
      <w:r>
        <w:rPr>
          <w:rFonts w:eastAsiaTheme="minorHAnsi"/>
        </w:rPr>
        <w:t xml:space="preserve">CDMA </w:t>
      </w:r>
      <w:r w:rsidR="009B5842">
        <w:rPr>
          <w:rFonts w:eastAsiaTheme="minorHAnsi"/>
        </w:rPr>
        <w:t xml:space="preserve">public </w:t>
      </w:r>
      <w:r>
        <w:rPr>
          <w:rFonts w:eastAsiaTheme="minorHAnsi"/>
        </w:rPr>
        <w:t>cellular systems</w:t>
      </w:r>
      <w:r w:rsidRPr="001A7879">
        <w:rPr>
          <w:rFonts w:eastAsiaTheme="minorHAnsi"/>
        </w:rPr>
        <w:t xml:space="preserve"> </w:t>
      </w:r>
      <w:r>
        <w:rPr>
          <w:rFonts w:eastAsiaTheme="minorHAnsi"/>
        </w:rPr>
        <w:t>and this appears as a foot note EU34 in</w:t>
      </w:r>
      <w:r w:rsidRPr="001A7879">
        <w:rPr>
          <w:rFonts w:eastAsiaTheme="minorHAnsi"/>
        </w:rPr>
        <w:t xml:space="preserve"> ERC Report 25 which states </w:t>
      </w:r>
      <w:r w:rsidRPr="008E7148">
        <w:rPr>
          <w:rFonts w:eastAsiaTheme="minorHAnsi"/>
          <w:i/>
        </w:rPr>
        <w:t>"Parts of the bands 450 to 457,5 / 460 to 467,5 MHz may also be used for existing and evolving public cellular networks on a National basis".</w:t>
      </w:r>
      <w:r>
        <w:rPr>
          <w:rFonts w:eastAsiaTheme="minorHAnsi"/>
          <w:i/>
        </w:rPr>
        <w:t xml:space="preserve"> </w:t>
      </w:r>
      <w:r w:rsidRPr="00E45916">
        <w:rPr>
          <w:rFonts w:eastAsiaTheme="minorHAnsi"/>
        </w:rPr>
        <w:t xml:space="preserve">These existing and evolving </w:t>
      </w:r>
      <w:r w:rsidR="00C76B0D">
        <w:rPr>
          <w:rFonts w:eastAsiaTheme="minorHAnsi"/>
        </w:rPr>
        <w:t xml:space="preserve">systems </w:t>
      </w:r>
      <w:r w:rsidRPr="00E45916">
        <w:rPr>
          <w:rFonts w:eastAsiaTheme="minorHAnsi"/>
        </w:rPr>
        <w:t xml:space="preserve">consists of CDMA450 </w:t>
      </w:r>
      <w:r w:rsidR="00C76B0D">
        <w:rPr>
          <w:rFonts w:eastAsiaTheme="minorHAnsi"/>
        </w:rPr>
        <w:t>cellular networks</w:t>
      </w:r>
      <w:r w:rsidR="00C76B0D" w:rsidRPr="00E45916">
        <w:rPr>
          <w:rFonts w:eastAsiaTheme="minorHAnsi"/>
        </w:rPr>
        <w:t xml:space="preserve"> </w:t>
      </w:r>
      <w:r>
        <w:rPr>
          <w:rFonts w:eastAsiaTheme="minorHAnsi"/>
        </w:rPr>
        <w:t>(1.23MHz</w:t>
      </w:r>
      <w:r w:rsidR="000F6957">
        <w:rPr>
          <w:rFonts w:eastAsiaTheme="minorHAnsi"/>
        </w:rPr>
        <w:t>)</w:t>
      </w:r>
      <w:r>
        <w:rPr>
          <w:rFonts w:eastAsiaTheme="minorHAnsi"/>
        </w:rPr>
        <w:t xml:space="preserve"> </w:t>
      </w:r>
    </w:p>
    <w:p w:rsidR="008A6092" w:rsidRDefault="00D401DA" w:rsidP="00B0463E">
      <w:pPr>
        <w:spacing w:line="276" w:lineRule="auto"/>
        <w:jc w:val="both"/>
        <w:rPr>
          <w:rFonts w:eastAsiaTheme="minorHAnsi"/>
          <w:lang w:val="en-US"/>
        </w:rPr>
      </w:pPr>
      <w:r>
        <w:rPr>
          <w:rFonts w:eastAsiaTheme="minorHAnsi"/>
          <w:lang w:val="en-US"/>
        </w:rPr>
        <w:t xml:space="preserve">Therefore, although B31 could be considered as </w:t>
      </w:r>
      <w:r w:rsidR="009B5842">
        <w:rPr>
          <w:rFonts w:eastAsiaTheme="minorHAnsi"/>
          <w:lang w:val="en-US"/>
        </w:rPr>
        <w:t xml:space="preserve">an </w:t>
      </w:r>
      <w:r>
        <w:rPr>
          <w:rFonts w:eastAsiaTheme="minorHAnsi"/>
          <w:lang w:val="en-US"/>
        </w:rPr>
        <w:t>evolvi</w:t>
      </w:r>
      <w:r w:rsidR="00FF5423">
        <w:rPr>
          <w:rFonts w:eastAsiaTheme="minorHAnsi"/>
          <w:lang w:val="en-US"/>
        </w:rPr>
        <w:t>ng public cellular network for</w:t>
      </w:r>
      <w:r>
        <w:rPr>
          <w:rFonts w:eastAsiaTheme="minorHAnsi"/>
          <w:lang w:val="en-US"/>
        </w:rPr>
        <w:t xml:space="preserve"> CDMA 450</w:t>
      </w:r>
      <w:r w:rsidR="00C934A6">
        <w:rPr>
          <w:rFonts w:eastAsiaTheme="minorHAnsi"/>
          <w:lang w:val="en-US"/>
        </w:rPr>
        <w:t xml:space="preserve"> </w:t>
      </w:r>
      <w:r>
        <w:rPr>
          <w:rFonts w:eastAsiaTheme="minorHAnsi"/>
          <w:lang w:val="en-US"/>
        </w:rPr>
        <w:t>deployment</w:t>
      </w:r>
      <w:r w:rsidR="00FF5423">
        <w:rPr>
          <w:rFonts w:eastAsiaTheme="minorHAnsi"/>
          <w:lang w:val="en-US"/>
        </w:rPr>
        <w:t>s</w:t>
      </w:r>
      <w:r w:rsidR="00925029">
        <w:rPr>
          <w:rFonts w:eastAsiaTheme="minorHAnsi"/>
          <w:lang w:val="en-US"/>
        </w:rPr>
        <w:t>,</w:t>
      </w:r>
      <w:r>
        <w:rPr>
          <w:rFonts w:eastAsiaTheme="minorHAnsi"/>
          <w:lang w:val="en-US"/>
        </w:rPr>
        <w:t xml:space="preserve"> the co-existence and guard band requirement</w:t>
      </w:r>
      <w:r w:rsidR="00FF5423">
        <w:rPr>
          <w:rFonts w:eastAsiaTheme="minorHAnsi"/>
          <w:lang w:val="en-US"/>
        </w:rPr>
        <w:t>s</w:t>
      </w:r>
      <w:r>
        <w:rPr>
          <w:rFonts w:eastAsiaTheme="minorHAnsi"/>
          <w:lang w:val="en-US"/>
        </w:rPr>
        <w:t xml:space="preserve"> would need to take </w:t>
      </w:r>
      <w:r w:rsidR="00A05683">
        <w:rPr>
          <w:rFonts w:eastAsiaTheme="minorHAnsi"/>
          <w:lang w:val="en-US"/>
        </w:rPr>
        <w:t xml:space="preserve">into </w:t>
      </w:r>
      <w:r>
        <w:rPr>
          <w:rFonts w:eastAsiaTheme="minorHAnsi"/>
          <w:lang w:val="en-US"/>
        </w:rPr>
        <w:t xml:space="preserve">account the difference </w:t>
      </w:r>
      <w:r w:rsidR="00C934A6">
        <w:rPr>
          <w:rFonts w:eastAsiaTheme="minorHAnsi"/>
          <w:lang w:val="en-US"/>
        </w:rPr>
        <w:t xml:space="preserve">between CDMA450 and LTE450 (B31) in terms of the </w:t>
      </w:r>
      <w:r w:rsidR="00692440">
        <w:rPr>
          <w:rFonts w:eastAsiaTheme="minorHAnsi"/>
          <w:lang w:val="en-US"/>
        </w:rPr>
        <w:t>channel bandwidths</w:t>
      </w:r>
      <w:r w:rsidR="00C934A6">
        <w:rPr>
          <w:rFonts w:eastAsiaTheme="minorHAnsi"/>
          <w:lang w:val="en-US"/>
        </w:rPr>
        <w:t xml:space="preserve">, mobile and base station </w:t>
      </w:r>
      <w:r w:rsidR="00C76B0D">
        <w:rPr>
          <w:rFonts w:eastAsiaTheme="minorHAnsi"/>
          <w:lang w:val="en-US"/>
        </w:rPr>
        <w:t xml:space="preserve">specifications for both technologies </w:t>
      </w:r>
    </w:p>
    <w:p w:rsidR="00C76B0D" w:rsidRDefault="00C76B0D" w:rsidP="00B0463E">
      <w:pPr>
        <w:spacing w:line="276" w:lineRule="auto"/>
        <w:jc w:val="both"/>
        <w:rPr>
          <w:rFonts w:eastAsiaTheme="minorHAnsi"/>
          <w:iCs/>
          <w:lang w:val="en-US"/>
        </w:rPr>
      </w:pPr>
    </w:p>
    <w:p w:rsidR="00B0463E" w:rsidRDefault="000F6957" w:rsidP="00B0463E">
      <w:pPr>
        <w:spacing w:line="276" w:lineRule="auto"/>
        <w:jc w:val="both"/>
        <w:rPr>
          <w:rFonts w:cs="Arial"/>
          <w:lang w:eastAsia="sv-SE"/>
        </w:rPr>
      </w:pPr>
      <w:r>
        <w:rPr>
          <w:rFonts w:eastAsiaTheme="minorHAnsi"/>
          <w:iCs/>
          <w:lang w:val="en-US"/>
        </w:rPr>
        <w:t>Recently</w:t>
      </w:r>
      <w:r w:rsidR="00C55942">
        <w:rPr>
          <w:rFonts w:eastAsiaTheme="minorHAnsi"/>
          <w:iCs/>
          <w:lang w:val="en-US"/>
        </w:rPr>
        <w:t>,</w:t>
      </w:r>
      <w:r w:rsidR="007B4E0E">
        <w:rPr>
          <w:rFonts w:eastAsiaTheme="minorHAnsi"/>
          <w:iCs/>
          <w:lang w:val="en-US"/>
        </w:rPr>
        <w:t xml:space="preserve"> </w:t>
      </w:r>
      <w:r w:rsidR="00C55942">
        <w:rPr>
          <w:rFonts w:eastAsiaTheme="minorHAnsi"/>
          <w:iCs/>
          <w:lang w:val="en-US"/>
        </w:rPr>
        <w:t xml:space="preserve">the </w:t>
      </w:r>
      <w:r w:rsidR="00D401DA">
        <w:rPr>
          <w:rFonts w:eastAsiaTheme="minorHAnsi"/>
          <w:iCs/>
          <w:lang w:val="en-US"/>
        </w:rPr>
        <w:t xml:space="preserve">450MHz </w:t>
      </w:r>
      <w:r w:rsidR="00B0463E">
        <w:rPr>
          <w:rFonts w:eastAsiaTheme="minorHAnsi"/>
          <w:iCs/>
          <w:lang w:val="en-US"/>
        </w:rPr>
        <w:t xml:space="preserve">spectrum </w:t>
      </w:r>
      <w:r w:rsidR="00B070C7">
        <w:rPr>
          <w:rFonts w:eastAsiaTheme="minorHAnsi"/>
          <w:iCs/>
          <w:lang w:val="en-US"/>
        </w:rPr>
        <w:t xml:space="preserve">in Europe </w:t>
      </w:r>
      <w:r w:rsidR="00D401DA">
        <w:rPr>
          <w:rFonts w:eastAsiaTheme="minorHAnsi"/>
          <w:iCs/>
          <w:lang w:val="en-US"/>
        </w:rPr>
        <w:t xml:space="preserve">has </w:t>
      </w:r>
      <w:r w:rsidR="00FF5423">
        <w:rPr>
          <w:rFonts w:eastAsiaTheme="minorHAnsi"/>
          <w:iCs/>
          <w:lang w:val="en-US"/>
        </w:rPr>
        <w:t xml:space="preserve">also </w:t>
      </w:r>
      <w:r w:rsidR="00D401DA">
        <w:rPr>
          <w:rFonts w:eastAsiaTheme="minorHAnsi"/>
          <w:iCs/>
          <w:lang w:val="en-US"/>
        </w:rPr>
        <w:t xml:space="preserve">been proposed for </w:t>
      </w:r>
      <w:r w:rsidR="00B0463E">
        <w:rPr>
          <w:rFonts w:eastAsiaTheme="minorHAnsi"/>
          <w:iCs/>
          <w:lang w:val="en-US"/>
        </w:rPr>
        <w:t xml:space="preserve">broadband PPDR systems in </w:t>
      </w:r>
      <w:r w:rsidR="009B5842">
        <w:rPr>
          <w:rFonts w:eastAsiaTheme="minorHAnsi"/>
          <w:iCs/>
          <w:lang w:val="en-US"/>
        </w:rPr>
        <w:t>Region 1</w:t>
      </w:r>
      <w:r w:rsidR="00B0463E">
        <w:rPr>
          <w:rFonts w:eastAsiaTheme="minorHAnsi"/>
          <w:iCs/>
          <w:lang w:val="en-US"/>
        </w:rPr>
        <w:t xml:space="preserve"> </w:t>
      </w:r>
      <w:r w:rsidR="00B0463E" w:rsidRPr="0074721C">
        <w:rPr>
          <w:rFonts w:eastAsiaTheme="minorHAnsi"/>
          <w:iCs/>
          <w:lang w:val="en-US"/>
        </w:rPr>
        <w:t xml:space="preserve">[Draft ECC Report 208 </w:t>
      </w:r>
      <w:r w:rsidR="00B0463E" w:rsidRPr="0074721C">
        <w:rPr>
          <w:rFonts w:eastAsiaTheme="minorHAnsi"/>
          <w:iCs/>
        </w:rPr>
        <w:t xml:space="preserve">Harmonised conditions and spectrum bands for the implementation of future </w:t>
      </w:r>
      <w:r w:rsidR="00B0463E">
        <w:rPr>
          <w:rFonts w:eastAsiaTheme="minorHAnsi"/>
          <w:iCs/>
        </w:rPr>
        <w:t>European broadband PPDR systems]</w:t>
      </w:r>
      <w:r w:rsidR="009B5842">
        <w:rPr>
          <w:rFonts w:eastAsiaTheme="minorHAnsi"/>
          <w:iCs/>
        </w:rPr>
        <w:t xml:space="preserve">. There are two </w:t>
      </w:r>
      <w:r w:rsidR="00B0463E">
        <w:rPr>
          <w:rFonts w:eastAsiaTheme="minorHAnsi"/>
          <w:iCs/>
        </w:rPr>
        <w:t>CEPT</w:t>
      </w:r>
      <w:r>
        <w:rPr>
          <w:rFonts w:eastAsiaTheme="minorHAnsi"/>
          <w:iCs/>
        </w:rPr>
        <w:t xml:space="preserve"> </w:t>
      </w:r>
      <w:r w:rsidR="00C55942">
        <w:rPr>
          <w:rFonts w:eastAsiaTheme="minorHAnsi"/>
          <w:iCs/>
        </w:rPr>
        <w:t xml:space="preserve">working </w:t>
      </w:r>
      <w:r>
        <w:rPr>
          <w:rFonts w:eastAsiaTheme="minorHAnsi"/>
          <w:iCs/>
        </w:rPr>
        <w:t xml:space="preserve">groups </w:t>
      </w:r>
      <w:r w:rsidR="00B0463E" w:rsidRPr="00BF18D7">
        <w:rPr>
          <w:rFonts w:eastAsiaTheme="minorHAnsi"/>
          <w:iCs/>
          <w:lang w:val="en-US"/>
        </w:rPr>
        <w:t>FM49</w:t>
      </w:r>
      <w:r>
        <w:rPr>
          <w:rFonts w:eastAsiaTheme="minorHAnsi"/>
          <w:iCs/>
          <w:lang w:val="en-US"/>
        </w:rPr>
        <w:t xml:space="preserve"> and </w:t>
      </w:r>
      <w:r w:rsidR="00B0463E">
        <w:rPr>
          <w:rFonts w:eastAsiaTheme="minorHAnsi"/>
          <w:iCs/>
          <w:lang w:val="en-US"/>
        </w:rPr>
        <w:t xml:space="preserve">SE7 </w:t>
      </w:r>
      <w:r w:rsidR="00B0463E" w:rsidRPr="00BF18D7">
        <w:rPr>
          <w:rFonts w:eastAsiaTheme="minorHAnsi"/>
          <w:iCs/>
          <w:lang w:val="en-US"/>
        </w:rPr>
        <w:t>looking at</w:t>
      </w:r>
      <w:r w:rsidR="009B5842">
        <w:rPr>
          <w:rFonts w:eastAsiaTheme="minorHAnsi"/>
          <w:iCs/>
          <w:lang w:val="en-US"/>
        </w:rPr>
        <w:t xml:space="preserve"> spectrum utilization and co-existence </w:t>
      </w:r>
      <w:r w:rsidR="00C55942">
        <w:rPr>
          <w:rFonts w:eastAsiaTheme="minorHAnsi"/>
          <w:iCs/>
          <w:lang w:val="en-US"/>
        </w:rPr>
        <w:t xml:space="preserve">issues </w:t>
      </w:r>
      <w:r w:rsidR="009B5842">
        <w:rPr>
          <w:rFonts w:eastAsiaTheme="minorHAnsi"/>
          <w:iCs/>
          <w:lang w:val="en-US"/>
        </w:rPr>
        <w:t xml:space="preserve">with existing services. </w:t>
      </w:r>
      <w:r w:rsidR="00B0463E">
        <w:rPr>
          <w:rFonts w:cs="Arial"/>
          <w:lang w:eastAsia="sv-SE"/>
        </w:rPr>
        <w:t>Wo</w:t>
      </w:r>
      <w:r w:rsidR="00C55942">
        <w:rPr>
          <w:rFonts w:cs="Arial"/>
          <w:lang w:eastAsia="sv-SE"/>
        </w:rPr>
        <w:t>rk is ongoing in th</w:t>
      </w:r>
      <w:r w:rsidR="00C76B0D">
        <w:rPr>
          <w:rFonts w:cs="Arial"/>
          <w:lang w:eastAsia="sv-SE"/>
        </w:rPr>
        <w:t xml:space="preserve">ese groups </w:t>
      </w:r>
      <w:r w:rsidR="00C55942">
        <w:rPr>
          <w:rFonts w:cs="Arial"/>
          <w:lang w:eastAsia="sv-SE"/>
        </w:rPr>
        <w:t>and</w:t>
      </w:r>
      <w:r w:rsidR="00B0463E">
        <w:rPr>
          <w:rFonts w:cs="Arial"/>
          <w:lang w:eastAsia="sv-SE"/>
        </w:rPr>
        <w:t xml:space="preserve"> no conclusion has yet being reached. </w:t>
      </w:r>
    </w:p>
    <w:p w:rsidR="009B5842" w:rsidRDefault="009B5842" w:rsidP="00B0463E">
      <w:pPr>
        <w:spacing w:line="276" w:lineRule="auto"/>
        <w:jc w:val="both"/>
        <w:rPr>
          <w:rFonts w:cs="Arial"/>
          <w:lang w:eastAsia="sv-SE"/>
        </w:rPr>
      </w:pPr>
    </w:p>
    <w:p w:rsidR="009B5842" w:rsidRDefault="009B5842" w:rsidP="009B5842">
      <w:pPr>
        <w:pStyle w:val="Heading1"/>
        <w:numPr>
          <w:ilvl w:val="1"/>
          <w:numId w:val="27"/>
        </w:numPr>
        <w:tabs>
          <w:tab w:val="num" w:pos="11493"/>
        </w:tabs>
        <w:rPr>
          <w:rFonts w:cs="Arial"/>
          <w:iCs/>
          <w:szCs w:val="24"/>
          <w:lang w:val="en-US"/>
        </w:rPr>
      </w:pPr>
      <w:r>
        <w:rPr>
          <w:rFonts w:cs="Arial"/>
          <w:iCs/>
          <w:szCs w:val="24"/>
          <w:lang w:val="en-US"/>
        </w:rPr>
        <w:t>ECC harmonized specifications</w:t>
      </w:r>
    </w:p>
    <w:p w:rsidR="000F6957" w:rsidRPr="000F6957" w:rsidRDefault="00C55942" w:rsidP="000F6957">
      <w:pPr>
        <w:jc w:val="both"/>
        <w:rPr>
          <w:rFonts w:eastAsiaTheme="minorHAnsi"/>
          <w:lang w:val="en-US"/>
        </w:rPr>
      </w:pPr>
      <w:r>
        <w:t>T</w:t>
      </w:r>
      <w:r w:rsidR="000F6957">
        <w:t>o address the regulatory requirements in Region 1</w:t>
      </w:r>
      <w:r w:rsidR="009B5842">
        <w:t xml:space="preserve">, </w:t>
      </w:r>
      <w:r w:rsidR="000F6957">
        <w:t xml:space="preserve">mobile and base station equipment would need to meet the regulatory requirements in order to place the product on the market and affix the CE mark.  </w:t>
      </w:r>
      <w:r>
        <w:t xml:space="preserve">These requirements include </w:t>
      </w:r>
      <w:r w:rsidR="009B5842">
        <w:t>RF certification</w:t>
      </w:r>
      <w:r w:rsidR="000F6957">
        <w:t xml:space="preserve"> covering Article 3.2 of R&amp;TTE directive. In this section we look at harmonised requirement</w:t>
      </w:r>
      <w:r w:rsidR="00925029">
        <w:t>s</w:t>
      </w:r>
      <w:r w:rsidR="000F6957">
        <w:t xml:space="preserve"> </w:t>
      </w:r>
      <w:r w:rsidR="00FF5423">
        <w:t xml:space="preserve">developed for Region 1 </w:t>
      </w:r>
      <w:r w:rsidR="000F6957">
        <w:t xml:space="preserve">related to CDMA 450 which </w:t>
      </w:r>
      <w:r>
        <w:t>can be</w:t>
      </w:r>
      <w:r w:rsidR="000F6957">
        <w:t xml:space="preserve"> deployed on a </w:t>
      </w:r>
      <w:r w:rsidR="00472D37">
        <w:t>N</w:t>
      </w:r>
      <w:r w:rsidR="000F6957">
        <w:t>ational bas</w:t>
      </w:r>
      <w:r w:rsidR="00925029">
        <w:t>i</w:t>
      </w:r>
      <w:r w:rsidR="000F6957">
        <w:t>s and the 3GPP bands developed for Region 1</w:t>
      </w:r>
    </w:p>
    <w:p w:rsidR="00CE1164" w:rsidRDefault="00CE1164" w:rsidP="00B0463E">
      <w:pPr>
        <w:spacing w:line="276" w:lineRule="auto"/>
        <w:jc w:val="both"/>
        <w:rPr>
          <w:b/>
          <w:iCs/>
        </w:rPr>
      </w:pPr>
    </w:p>
    <w:p w:rsidR="0074721C" w:rsidRPr="009B5842" w:rsidRDefault="009D1F74" w:rsidP="009B5842">
      <w:pPr>
        <w:pStyle w:val="Heading1"/>
        <w:spacing w:after="0"/>
        <w:ind w:left="0" w:firstLine="0"/>
        <w:rPr>
          <w:rFonts w:ascii="Times New Roman" w:hAnsi="Times New Roman"/>
          <w:sz w:val="20"/>
        </w:rPr>
      </w:pPr>
      <w:r>
        <w:rPr>
          <w:rFonts w:ascii="Times New Roman" w:eastAsiaTheme="minorHAnsi" w:hAnsi="Times New Roman"/>
          <w:sz w:val="20"/>
        </w:rPr>
        <w:t>EEC harmonised specification_</w:t>
      </w:r>
      <w:r w:rsidR="0036350C" w:rsidRPr="009B5842">
        <w:rPr>
          <w:rFonts w:ascii="Times New Roman" w:eastAsiaTheme="minorHAnsi" w:hAnsi="Times New Roman"/>
          <w:sz w:val="20"/>
        </w:rPr>
        <w:t>CDMA</w:t>
      </w:r>
      <w:r w:rsidR="001A7879" w:rsidRPr="009B5842">
        <w:rPr>
          <w:rFonts w:ascii="Times New Roman" w:eastAsiaTheme="minorHAnsi" w:hAnsi="Times New Roman"/>
          <w:sz w:val="20"/>
        </w:rPr>
        <w:t>450</w:t>
      </w:r>
    </w:p>
    <w:p w:rsidR="00922E7C" w:rsidRDefault="009A6E16" w:rsidP="009A6E16">
      <w:pPr>
        <w:jc w:val="both"/>
        <w:rPr>
          <w:rFonts w:eastAsiaTheme="minorHAnsi"/>
        </w:rPr>
      </w:pPr>
      <w:r>
        <w:rPr>
          <w:rFonts w:eastAsiaTheme="minorHAnsi"/>
        </w:rPr>
        <w:t xml:space="preserve">As mentioned previously, </w:t>
      </w:r>
      <w:r w:rsidRPr="009A6E16">
        <w:rPr>
          <w:rFonts w:eastAsiaTheme="minorHAnsi"/>
        </w:rPr>
        <w:t>some countries in Region 1 part of the 450MHz spectrum is used for deployment of CDMA cellular systems under the bas</w:t>
      </w:r>
      <w:r w:rsidR="00925029">
        <w:rPr>
          <w:rFonts w:eastAsiaTheme="minorHAnsi"/>
        </w:rPr>
        <w:t>i</w:t>
      </w:r>
      <w:r w:rsidRPr="009A6E16">
        <w:rPr>
          <w:rFonts w:eastAsiaTheme="minorHAnsi"/>
        </w:rPr>
        <w:t xml:space="preserve">s of a foot note EU34 from the European Common Allocation table ERC Report </w:t>
      </w:r>
      <w:r w:rsidR="000F6957" w:rsidRPr="009A6E16">
        <w:rPr>
          <w:rFonts w:eastAsiaTheme="minorHAnsi"/>
        </w:rPr>
        <w:t xml:space="preserve">25. </w:t>
      </w:r>
      <w:r w:rsidR="001A7879" w:rsidRPr="001A7879">
        <w:rPr>
          <w:rFonts w:eastAsiaTheme="minorHAnsi"/>
        </w:rPr>
        <w:t xml:space="preserve">This </w:t>
      </w:r>
      <w:r w:rsidR="00537BD1">
        <w:rPr>
          <w:rFonts w:eastAsiaTheme="minorHAnsi"/>
        </w:rPr>
        <w:t xml:space="preserve">foot note </w:t>
      </w:r>
      <w:r w:rsidR="009B5842">
        <w:rPr>
          <w:rFonts w:eastAsiaTheme="minorHAnsi"/>
        </w:rPr>
        <w:t xml:space="preserve">is also </w:t>
      </w:r>
      <w:r w:rsidR="00257E85">
        <w:rPr>
          <w:rFonts w:eastAsiaTheme="minorHAnsi"/>
        </w:rPr>
        <w:t>indicated</w:t>
      </w:r>
      <w:r w:rsidR="001A7879">
        <w:rPr>
          <w:rFonts w:eastAsiaTheme="minorHAnsi"/>
        </w:rPr>
        <w:t xml:space="preserve"> in the harmonised standard </w:t>
      </w:r>
      <w:r w:rsidR="001A7879" w:rsidRPr="00BB7E5D">
        <w:rPr>
          <w:rFonts w:eastAsiaTheme="minorHAnsi"/>
        </w:rPr>
        <w:t>ETSI EN 301 526</w:t>
      </w:r>
      <w:r w:rsidR="00C55942">
        <w:rPr>
          <w:rFonts w:eastAsiaTheme="minorHAnsi"/>
        </w:rPr>
        <w:t xml:space="preserve"> [3]</w:t>
      </w:r>
      <w:r w:rsidR="007A2C9B">
        <w:rPr>
          <w:rFonts w:eastAsiaTheme="minorHAnsi"/>
        </w:rPr>
        <w:t xml:space="preserve"> </w:t>
      </w:r>
      <w:r w:rsidR="001A7879">
        <w:rPr>
          <w:rFonts w:eastAsiaTheme="minorHAnsi"/>
        </w:rPr>
        <w:t>for</w:t>
      </w:r>
      <w:r w:rsidR="00257E85">
        <w:rPr>
          <w:rFonts w:eastAsiaTheme="minorHAnsi"/>
        </w:rPr>
        <w:t xml:space="preserve"> </w:t>
      </w:r>
      <w:r w:rsidR="001A7879">
        <w:rPr>
          <w:rFonts w:eastAsiaTheme="minorHAnsi"/>
        </w:rPr>
        <w:t>the</w:t>
      </w:r>
      <w:r w:rsidR="00257E85">
        <w:rPr>
          <w:rFonts w:eastAsiaTheme="minorHAnsi"/>
        </w:rPr>
        <w:t xml:space="preserve"> </w:t>
      </w:r>
      <w:r w:rsidR="00922E7C">
        <w:rPr>
          <w:rFonts w:eastAsiaTheme="minorHAnsi"/>
        </w:rPr>
        <w:t xml:space="preserve">CDMA </w:t>
      </w:r>
      <w:r w:rsidR="00257E85">
        <w:rPr>
          <w:rFonts w:eastAsiaTheme="minorHAnsi"/>
        </w:rPr>
        <w:t xml:space="preserve">mobile stations </w:t>
      </w:r>
      <w:r w:rsidR="007A2C9B">
        <w:rPr>
          <w:rFonts w:eastAsiaTheme="minorHAnsi"/>
        </w:rPr>
        <w:t>and i</w:t>
      </w:r>
      <w:r w:rsidR="00257E85">
        <w:rPr>
          <w:rFonts w:eastAsiaTheme="minorHAnsi"/>
        </w:rPr>
        <w:t xml:space="preserve">n </w:t>
      </w:r>
      <w:r w:rsidR="006A70DD" w:rsidRPr="006A70DD">
        <w:rPr>
          <w:rFonts w:eastAsiaTheme="minorHAnsi"/>
        </w:rPr>
        <w:t>ETSI EN 301 449</w:t>
      </w:r>
      <w:r w:rsidR="001A7879">
        <w:rPr>
          <w:rFonts w:eastAsiaTheme="minorHAnsi"/>
        </w:rPr>
        <w:t xml:space="preserve"> [</w:t>
      </w:r>
      <w:r w:rsidR="001733EE">
        <w:rPr>
          <w:rFonts w:eastAsiaTheme="minorHAnsi"/>
        </w:rPr>
        <w:t>4</w:t>
      </w:r>
      <w:r w:rsidR="001A7879">
        <w:rPr>
          <w:rFonts w:eastAsiaTheme="minorHAnsi"/>
        </w:rPr>
        <w:t>]</w:t>
      </w:r>
      <w:r w:rsidR="00C55942">
        <w:rPr>
          <w:rFonts w:eastAsiaTheme="minorHAnsi"/>
        </w:rPr>
        <w:t xml:space="preserve"> for the</w:t>
      </w:r>
      <w:r w:rsidR="00C55942" w:rsidRPr="00C55942">
        <w:rPr>
          <w:rFonts w:eastAsiaTheme="minorHAnsi"/>
        </w:rPr>
        <w:t xml:space="preserve"> </w:t>
      </w:r>
      <w:r w:rsidR="00C55942">
        <w:rPr>
          <w:rFonts w:eastAsiaTheme="minorHAnsi"/>
        </w:rPr>
        <w:t>CDMA bases stations</w:t>
      </w:r>
      <w:r w:rsidR="009B5842">
        <w:rPr>
          <w:rFonts w:eastAsiaTheme="minorHAnsi"/>
        </w:rPr>
        <w:t xml:space="preserve">. </w:t>
      </w:r>
      <w:r w:rsidR="007A2C9B">
        <w:rPr>
          <w:rFonts w:eastAsiaTheme="minorHAnsi"/>
        </w:rPr>
        <w:t xml:space="preserve">The RF certification would </w:t>
      </w:r>
      <w:r w:rsidR="00922E7C">
        <w:rPr>
          <w:rFonts w:eastAsiaTheme="minorHAnsi"/>
        </w:rPr>
        <w:t>require compliance to the following essential parameters</w:t>
      </w:r>
      <w:r w:rsidR="00692440">
        <w:rPr>
          <w:rFonts w:eastAsiaTheme="minorHAnsi"/>
        </w:rPr>
        <w:t>;</w:t>
      </w:r>
      <w:r w:rsidR="00922E7C">
        <w:rPr>
          <w:rFonts w:eastAsiaTheme="minorHAnsi"/>
        </w:rPr>
        <w:t xml:space="preserve"> </w:t>
      </w:r>
    </w:p>
    <w:p w:rsidR="009B5842" w:rsidRPr="00B4522A" w:rsidRDefault="00B4522A" w:rsidP="00B4522A">
      <w:pPr>
        <w:ind w:left="2880" w:firstLine="720"/>
        <w:jc w:val="both"/>
        <w:rPr>
          <w:b/>
          <w:iCs/>
          <w:lang w:val="en-US"/>
        </w:rPr>
      </w:pPr>
      <w:r w:rsidRPr="00B4522A">
        <w:rPr>
          <w:b/>
          <w:iCs/>
          <w:lang w:val="en-US"/>
        </w:rPr>
        <w:t xml:space="preserve">Table 2.2-1: </w:t>
      </w:r>
      <w:r w:rsidR="00534DC0">
        <w:rPr>
          <w:b/>
          <w:iCs/>
          <w:lang w:val="en-US"/>
        </w:rPr>
        <w:t xml:space="preserve">Essential requirements </w:t>
      </w:r>
    </w:p>
    <w:p w:rsidR="00922E7C" w:rsidRDefault="00922E7C" w:rsidP="00906A50">
      <w:pPr>
        <w:spacing w:line="276" w:lineRule="auto"/>
        <w:ind w:firstLine="426"/>
        <w:jc w:val="both"/>
        <w:rPr>
          <w:rFonts w:eastAsiaTheme="minorHAnsi"/>
        </w:rPr>
      </w:pPr>
      <w:r>
        <w:rPr>
          <w:rFonts w:eastAsiaTheme="minorHAnsi"/>
        </w:rPr>
        <w:t xml:space="preserve"> </w:t>
      </w:r>
      <w:r>
        <w:rPr>
          <w:rFonts w:eastAsiaTheme="minorHAnsi"/>
          <w:noProof/>
          <w:lang w:val="en-US"/>
        </w:rPr>
        <w:drawing>
          <wp:inline distT="0" distB="0" distL="0" distR="0">
            <wp:extent cx="5927863" cy="1978491"/>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5928020" cy="1978543"/>
                    </a:xfrm>
                    <a:prstGeom prst="rect">
                      <a:avLst/>
                    </a:prstGeom>
                    <a:noFill/>
                    <a:ln w="9525">
                      <a:noFill/>
                      <a:miter lim="800000"/>
                      <a:headEnd/>
                      <a:tailEnd/>
                    </a:ln>
                  </pic:spPr>
                </pic:pic>
              </a:graphicData>
            </a:graphic>
          </wp:inline>
        </w:drawing>
      </w:r>
    </w:p>
    <w:p w:rsidR="00FF2C6C" w:rsidRDefault="00FF2C6C" w:rsidP="0074721C">
      <w:pPr>
        <w:jc w:val="both"/>
      </w:pPr>
    </w:p>
    <w:p w:rsidR="0036350C" w:rsidRPr="009D1F74" w:rsidRDefault="0036350C" w:rsidP="009D1F74">
      <w:pPr>
        <w:pStyle w:val="Heading1"/>
        <w:spacing w:after="0"/>
        <w:rPr>
          <w:rFonts w:ascii="Times New Roman" w:eastAsiaTheme="minorHAnsi" w:hAnsi="Times New Roman"/>
          <w:sz w:val="20"/>
        </w:rPr>
      </w:pPr>
      <w:r w:rsidRPr="009D1F74">
        <w:rPr>
          <w:rFonts w:ascii="Times New Roman" w:eastAsiaTheme="minorHAnsi" w:hAnsi="Times New Roman"/>
          <w:sz w:val="20"/>
        </w:rPr>
        <w:t>EEC harmonised specification_ E-UTRA</w:t>
      </w:r>
    </w:p>
    <w:p w:rsidR="00906A50" w:rsidRDefault="0036350C" w:rsidP="0081158D">
      <w:pPr>
        <w:jc w:val="both"/>
      </w:pPr>
      <w:r>
        <w:t>In order to address the regulator</w:t>
      </w:r>
      <w:r w:rsidR="009A6294">
        <w:t>y</w:t>
      </w:r>
      <w:r>
        <w:t xml:space="preserve"> requirements </w:t>
      </w:r>
      <w:r w:rsidR="00066087">
        <w:t xml:space="preserve">in Region 1, </w:t>
      </w:r>
      <w:r w:rsidR="00C02CC3">
        <w:t>LTE devices would need to meet</w:t>
      </w:r>
      <w:r w:rsidR="00692440">
        <w:t xml:space="preserve"> </w:t>
      </w:r>
      <w:r w:rsidR="00FF5423">
        <w:t xml:space="preserve">a similar harmonised requirement </w:t>
      </w:r>
      <w:r w:rsidR="00FF5423" w:rsidRPr="0036350C">
        <w:t>ETSI EN 301 908-13</w:t>
      </w:r>
      <w:r>
        <w:t xml:space="preserve"> </w:t>
      </w:r>
      <w:r w:rsidR="007A2C9B">
        <w:t xml:space="preserve">[5] </w:t>
      </w:r>
      <w:r>
        <w:t>in order to p</w:t>
      </w:r>
      <w:r w:rsidR="00C02CC3">
        <w:t>lace the product on the market</w:t>
      </w:r>
      <w:r>
        <w:t xml:space="preserve">.  </w:t>
      </w:r>
      <w:r w:rsidR="00066087" w:rsidRPr="00066087">
        <w:t xml:space="preserve">Currently the following </w:t>
      </w:r>
      <w:r w:rsidR="00C02CC3">
        <w:t xml:space="preserve">LTE </w:t>
      </w:r>
      <w:r w:rsidR="00066087" w:rsidRPr="00066087">
        <w:t xml:space="preserve">bands are specified in </w:t>
      </w:r>
      <w:r w:rsidR="00C02CC3">
        <w:t>[</w:t>
      </w:r>
      <w:r w:rsidR="00FF5423">
        <w:t>5</w:t>
      </w:r>
      <w:r w:rsidR="00C02CC3">
        <w:t xml:space="preserve">]; </w:t>
      </w:r>
      <w:r w:rsidR="00066087" w:rsidRPr="00066087">
        <w:t>B1,</w:t>
      </w:r>
      <w:r w:rsidR="00906A50">
        <w:t xml:space="preserve"> B3,</w:t>
      </w:r>
      <w:r w:rsidR="00066087" w:rsidRPr="00066087">
        <w:t xml:space="preserve"> B7, B8, B20, B33, B34, B40, B42 and B43</w:t>
      </w:r>
      <w:r w:rsidR="007A2C9B">
        <w:t xml:space="preserve">. </w:t>
      </w:r>
    </w:p>
    <w:p w:rsidR="00906A50" w:rsidRDefault="00906A50" w:rsidP="0081158D">
      <w:pPr>
        <w:jc w:val="both"/>
      </w:pPr>
    </w:p>
    <w:p w:rsidR="0081158D" w:rsidRDefault="00906A50" w:rsidP="00906A50">
      <w:pPr>
        <w:jc w:val="both"/>
        <w:rPr>
          <w:rFonts w:eastAsiaTheme="minorHAnsi"/>
          <w:lang w:val="en-US"/>
        </w:rPr>
      </w:pPr>
      <w:r>
        <w:t>If B31 is deployed in Region 1</w:t>
      </w:r>
      <w:r w:rsidR="007A2C9B">
        <w:t xml:space="preserve">, </w:t>
      </w:r>
      <w:r w:rsidR="00271FE4">
        <w:t xml:space="preserve">than </w:t>
      </w:r>
      <w:r w:rsidR="007A2C9B">
        <w:t>this band</w:t>
      </w:r>
      <w:r w:rsidR="00066087" w:rsidRPr="00066087">
        <w:t xml:space="preserve"> would need to be included in the future revisions of the </w:t>
      </w:r>
      <w:r w:rsidR="00E17864">
        <w:t xml:space="preserve">LTE </w:t>
      </w:r>
      <w:r w:rsidR="00066087" w:rsidRPr="00066087">
        <w:t>EN series of spec</w:t>
      </w:r>
      <w:r w:rsidR="00066087">
        <w:t>ifications</w:t>
      </w:r>
      <w:r w:rsidR="001733EE">
        <w:t xml:space="preserve"> [5</w:t>
      </w:r>
      <w:r w:rsidR="00FF2C6C">
        <w:t>]</w:t>
      </w:r>
      <w:r w:rsidR="007A2C9B">
        <w:t xml:space="preserve"> </w:t>
      </w:r>
      <w:r>
        <w:t>with a</w:t>
      </w:r>
      <w:r w:rsidR="007A2C9B">
        <w:t xml:space="preserve"> similar foot note based on EU34. </w:t>
      </w:r>
      <w:r>
        <w:t xml:space="preserve">Also, </w:t>
      </w:r>
      <w:r w:rsidR="0081158D">
        <w:t>as</w:t>
      </w:r>
      <w:r w:rsidR="00D82FA8">
        <w:t xml:space="preserve"> </w:t>
      </w:r>
      <w:r w:rsidR="00066087">
        <w:t>B31 operating range is close to 470MHz</w:t>
      </w:r>
      <w:r w:rsidR="00C02CC3">
        <w:t xml:space="preserve"> (which is used for TV services) </w:t>
      </w:r>
      <w:r w:rsidR="009D1F74">
        <w:t>th</w:t>
      </w:r>
      <w:r w:rsidR="00925029">
        <w:t>e</w:t>
      </w:r>
      <w:r w:rsidR="009D1F74">
        <w:t xml:space="preserve">n additional </w:t>
      </w:r>
      <w:r w:rsidR="00066087">
        <w:t>changes to</w:t>
      </w:r>
      <w:r w:rsidR="00C02CC3">
        <w:t xml:space="preserve"> the B31 specification </w:t>
      </w:r>
      <w:r w:rsidR="00692440">
        <w:t xml:space="preserve">may be needed for public cellular systems </w:t>
      </w:r>
      <w:r w:rsidR="00C02CC3">
        <w:t>similar to</w:t>
      </w:r>
      <w:r w:rsidR="00122C98">
        <w:t xml:space="preserve"> other Region 1 bands </w:t>
      </w:r>
      <w:r w:rsidR="009D1F74">
        <w:t>i.e. B20 and B28</w:t>
      </w:r>
      <w:r w:rsidR="0081158D">
        <w:t xml:space="preserve"> to</w:t>
      </w:r>
      <w:r w:rsidR="0081158D">
        <w:rPr>
          <w:rFonts w:eastAsiaTheme="minorHAnsi"/>
          <w:lang w:val="en-US"/>
        </w:rPr>
        <w:t xml:space="preserve"> account </w:t>
      </w:r>
      <w:r w:rsidR="008A6092">
        <w:rPr>
          <w:rFonts w:eastAsiaTheme="minorHAnsi"/>
          <w:lang w:val="en-US"/>
        </w:rPr>
        <w:t>for</w:t>
      </w:r>
      <w:r w:rsidR="0081158D">
        <w:rPr>
          <w:rFonts w:eastAsiaTheme="minorHAnsi"/>
          <w:lang w:val="en-US"/>
        </w:rPr>
        <w:t xml:space="preserve"> the difference between the CDMA450</w:t>
      </w:r>
      <w:r w:rsidR="00271FE4">
        <w:rPr>
          <w:rFonts w:eastAsiaTheme="minorHAnsi"/>
          <w:lang w:val="en-US"/>
        </w:rPr>
        <w:t xml:space="preserve"> </w:t>
      </w:r>
      <w:r w:rsidR="0081158D">
        <w:rPr>
          <w:rFonts w:eastAsiaTheme="minorHAnsi"/>
          <w:lang w:val="en-US"/>
        </w:rPr>
        <w:t xml:space="preserve">and B31 </w:t>
      </w:r>
      <w:r w:rsidR="00271FE4">
        <w:rPr>
          <w:rFonts w:eastAsiaTheme="minorHAnsi"/>
          <w:lang w:val="en-US"/>
        </w:rPr>
        <w:t>harmonized requirement.</w:t>
      </w:r>
    </w:p>
    <w:p w:rsidR="00271FE4" w:rsidRDefault="00271FE4" w:rsidP="00906A50">
      <w:pPr>
        <w:jc w:val="both"/>
        <w:rPr>
          <w:rFonts w:eastAsiaTheme="minorHAnsi"/>
          <w:lang w:val="en-US"/>
        </w:rPr>
      </w:pPr>
    </w:p>
    <w:p w:rsidR="00271FE4" w:rsidRPr="000F6957" w:rsidRDefault="00271FE4" w:rsidP="00271FE4">
      <w:pPr>
        <w:pStyle w:val="Heading1"/>
        <w:spacing w:before="240"/>
        <w:ind w:left="0" w:firstLine="0"/>
        <w:rPr>
          <w:rFonts w:cs="Arial"/>
          <w:iCs/>
          <w:sz w:val="28"/>
          <w:szCs w:val="28"/>
          <w:lang w:val="en-US"/>
        </w:rPr>
      </w:pPr>
      <w:r>
        <w:rPr>
          <w:sz w:val="28"/>
          <w:szCs w:val="28"/>
        </w:rPr>
        <w:lastRenderedPageBreak/>
        <w:t>3</w:t>
      </w:r>
      <w:r>
        <w:rPr>
          <w:sz w:val="28"/>
          <w:szCs w:val="28"/>
        </w:rPr>
        <w:tab/>
      </w:r>
      <w:r w:rsidRPr="000F6957">
        <w:rPr>
          <w:sz w:val="28"/>
          <w:szCs w:val="28"/>
        </w:rPr>
        <w:t>3GPP</w:t>
      </w:r>
    </w:p>
    <w:p w:rsidR="00271FE4" w:rsidRDefault="00271FE4" w:rsidP="00271FE4">
      <w:pPr>
        <w:spacing w:before="240"/>
        <w:jc w:val="both"/>
      </w:pPr>
      <w:r>
        <w:t xml:space="preserve">B31 has been approved in 3GPP for Brazil with the main goal of providing spectrum to support LTE broadband services for rural areas. </w:t>
      </w:r>
      <w:r w:rsidRPr="0074721C">
        <w:t>With regard to potential co-existence issue</w:t>
      </w:r>
      <w:r>
        <w:t>s</w:t>
      </w:r>
      <w:r w:rsidRPr="0074721C">
        <w:t xml:space="preserve"> with adjacent systems</w:t>
      </w:r>
      <w:r>
        <w:t>, we note the following conclusions in the status report presented to RAN plenary in RP-130390:</w:t>
      </w:r>
      <w:r w:rsidRPr="00E92160">
        <w:t xml:space="preserve"> </w:t>
      </w:r>
    </w:p>
    <w:p w:rsidR="00271FE4" w:rsidRPr="00906A50" w:rsidRDefault="00271FE4" w:rsidP="00271FE4">
      <w:pPr>
        <w:jc w:val="both"/>
      </w:pPr>
    </w:p>
    <w:p w:rsidR="00271FE4" w:rsidRPr="0074721C" w:rsidRDefault="00271FE4" w:rsidP="00271FE4">
      <w:pPr>
        <w:jc w:val="both"/>
      </w:pPr>
      <w:r>
        <w:t>From RP-130390</w:t>
      </w:r>
      <w:r w:rsidRPr="00C96BBC">
        <w:rPr>
          <w:i/>
        </w:rPr>
        <w:t>:</w:t>
      </w:r>
      <w:r>
        <w:t xml:space="preserve"> ...  </w:t>
      </w:r>
      <w:r w:rsidRPr="00FA479C">
        <w:rPr>
          <w:rFonts w:hint="eastAsia"/>
          <w:i/>
        </w:rPr>
        <w:t xml:space="preserve">At RAN4 meeting #66 in </w:t>
      </w:r>
      <w:r w:rsidRPr="00FA479C">
        <w:rPr>
          <w:i/>
        </w:rPr>
        <w:t>Malta</w:t>
      </w:r>
      <w:r w:rsidRPr="00FA479C">
        <w:rPr>
          <w:rFonts w:hint="eastAsia"/>
          <w:i/>
        </w:rPr>
        <w:t xml:space="preserve">, the discussion was </w:t>
      </w:r>
      <w:r w:rsidRPr="00FA479C">
        <w:rPr>
          <w:i/>
        </w:rPr>
        <w:t>concentrated</w:t>
      </w:r>
      <w:r w:rsidRPr="00FA479C">
        <w:rPr>
          <w:rFonts w:hint="eastAsia"/>
          <w:i/>
        </w:rPr>
        <w:t xml:space="preserve"> on coexistence study of Brazil spectrum. </w:t>
      </w:r>
      <w:r w:rsidRPr="00FA479C">
        <w:rPr>
          <w:i/>
        </w:rPr>
        <w:t>G</w:t>
      </w:r>
      <w:r w:rsidRPr="00FA479C">
        <w:rPr>
          <w:rFonts w:hint="eastAsia"/>
          <w:i/>
        </w:rPr>
        <w:t>ood progress</w:t>
      </w:r>
      <w:r w:rsidRPr="0074721C">
        <w:rPr>
          <w:rFonts w:hint="eastAsia"/>
          <w:i/>
        </w:rPr>
        <w:t xml:space="preserve"> was made on this aspect.</w:t>
      </w:r>
      <w:r w:rsidRPr="0074721C">
        <w:rPr>
          <w:i/>
        </w:rPr>
        <w:t xml:space="preserve"> It was discussed that co-existence problems may occur between BS / UE and other systems immediately adjacent to the band. It was also suggested that in certain cases, co-existence may be alleviated by specific mitigation techniques while in some other it may imply performance degradation in the victim system.  </w:t>
      </w:r>
    </w:p>
    <w:p w:rsidR="00271FE4" w:rsidRPr="0074721C" w:rsidRDefault="00271FE4" w:rsidP="00271FE4">
      <w:pPr>
        <w:jc w:val="both"/>
        <w:rPr>
          <w:i/>
        </w:rPr>
      </w:pPr>
    </w:p>
    <w:p w:rsidR="0074721C" w:rsidRPr="002C27A4" w:rsidRDefault="00C96BBC" w:rsidP="0074721C">
      <w:pPr>
        <w:jc w:val="both"/>
        <w:rPr>
          <w:i/>
        </w:rPr>
      </w:pPr>
      <w:r w:rsidRPr="00C96BBC">
        <w:rPr>
          <w:i/>
        </w:rPr>
        <w:t xml:space="preserve">On UE coexistence, it was agreed that no additional TX and RX requirements will be defined to address the coexistence with services in adjacent bands (SARC, SLP/SLE, SLMP) due to lack of regulatory requirements and expecting the operators to address coexistence issues by network deployment and/or accepting a certain outage [1]. </w:t>
      </w:r>
    </w:p>
    <w:p w:rsidR="0074721C" w:rsidRPr="0074721C" w:rsidRDefault="0074721C" w:rsidP="0074721C">
      <w:pPr>
        <w:jc w:val="both"/>
        <w:rPr>
          <w:i/>
        </w:rPr>
      </w:pPr>
    </w:p>
    <w:p w:rsidR="0074721C" w:rsidRPr="0074721C" w:rsidRDefault="00C96BBC" w:rsidP="0074721C">
      <w:pPr>
        <w:jc w:val="both"/>
        <w:rPr>
          <w:i/>
        </w:rPr>
      </w:pPr>
      <w:r w:rsidRPr="00C96BBC">
        <w:rPr>
          <w:i/>
        </w:rPr>
        <w:t>On BS coexistence, it was agreed that 3GPP BS specifications will not be adjusted to specifically address the coexistence with services in adjacent bands and TV service [3~5].</w:t>
      </w:r>
      <w:r>
        <w:rPr>
          <w:i/>
        </w:rPr>
        <w:t xml:space="preserve"> Specifically, it was proposed not to add TX requirements due to the</w:t>
      </w:r>
      <w:r w:rsidR="0074721C" w:rsidRPr="0074721C">
        <w:rPr>
          <w:i/>
        </w:rPr>
        <w:t xml:space="preserve"> lack of regulatory limits and assume that </w:t>
      </w:r>
      <w:r w:rsidR="0074721C" w:rsidRPr="0074721C">
        <w:rPr>
          <w:rFonts w:hint="eastAsia"/>
          <w:i/>
        </w:rPr>
        <w:t xml:space="preserve">coexistence issues will be solved by deployment </w:t>
      </w:r>
      <w:r w:rsidR="0074721C" w:rsidRPr="0074721C">
        <w:rPr>
          <w:i/>
        </w:rPr>
        <w:t>considerations with regard to out of band emissions from LTE450 and blocking from other systems</w:t>
      </w:r>
      <w:r w:rsidR="0074721C" w:rsidRPr="0074721C">
        <w:rPr>
          <w:rFonts w:hint="eastAsia"/>
          <w:i/>
        </w:rPr>
        <w:t xml:space="preserve">. </w:t>
      </w:r>
      <w:r w:rsidR="0074721C" w:rsidRPr="0074721C">
        <w:rPr>
          <w:i/>
        </w:rPr>
        <w:t>T</w:t>
      </w:r>
      <w:r w:rsidR="0074721C" w:rsidRPr="0074721C">
        <w:rPr>
          <w:rFonts w:hint="eastAsia"/>
          <w:i/>
        </w:rPr>
        <w:t>here were some discussions on UE coexistence with nearby TV system in the meeting but no agreement was reached</w:t>
      </w:r>
      <w:r w:rsidR="0074721C" w:rsidRPr="0074721C">
        <w:rPr>
          <w:i/>
        </w:rPr>
        <w:t xml:space="preserve">. </w:t>
      </w:r>
      <w:r w:rsidR="0074721C" w:rsidRPr="0074721C">
        <w:rPr>
          <w:rFonts w:hint="eastAsia"/>
          <w:i/>
        </w:rPr>
        <w:t xml:space="preserve">In addition, </w:t>
      </w:r>
      <w:r w:rsidR="0074721C" w:rsidRPr="0074721C">
        <w:rPr>
          <w:i/>
        </w:rPr>
        <w:t>consideration</w:t>
      </w:r>
      <w:r w:rsidR="0074721C" w:rsidRPr="0074721C">
        <w:rPr>
          <w:rFonts w:hint="eastAsia"/>
          <w:i/>
        </w:rPr>
        <w:t xml:space="preserve"> on BS implementation was discussed and </w:t>
      </w:r>
      <w:r w:rsidR="0074721C" w:rsidRPr="0074721C">
        <w:rPr>
          <w:i/>
        </w:rPr>
        <w:t>corresponding</w:t>
      </w:r>
      <w:r w:rsidR="0074721C" w:rsidRPr="0074721C">
        <w:rPr>
          <w:rFonts w:hint="eastAsia"/>
          <w:i/>
        </w:rPr>
        <w:t xml:space="preserve"> text proposal was agreed [6</w:t>
      </w:r>
      <w:proofErr w:type="gramStart"/>
      <w:r w:rsidR="0074721C" w:rsidRPr="0074721C">
        <w:rPr>
          <w:rFonts w:hint="eastAsia"/>
          <w:i/>
        </w:rPr>
        <w:t>]</w:t>
      </w:r>
      <w:r w:rsidR="00285D35">
        <w:rPr>
          <w:i/>
        </w:rPr>
        <w:t xml:space="preserve">  ....</w:t>
      </w:r>
      <w:proofErr w:type="gramEnd"/>
    </w:p>
    <w:p w:rsidR="0074721C" w:rsidRDefault="0074721C" w:rsidP="0074721C">
      <w:pPr>
        <w:jc w:val="both"/>
      </w:pPr>
    </w:p>
    <w:p w:rsidR="0074721C" w:rsidRDefault="002C27A4" w:rsidP="0074721C">
      <w:pPr>
        <w:jc w:val="both"/>
      </w:pPr>
      <w:r>
        <w:t>I</w:t>
      </w:r>
      <w:r w:rsidR="0074721C">
        <w:t xml:space="preserve">f </w:t>
      </w:r>
      <w:r w:rsidR="00FA479C">
        <w:t>B31</w:t>
      </w:r>
      <w:r w:rsidR="0074721C">
        <w:t xml:space="preserve"> is deployed in Region 1</w:t>
      </w:r>
      <w:r w:rsidR="00FA479C">
        <w:t>,</w:t>
      </w:r>
      <w:r w:rsidR="0074721C">
        <w:t xml:space="preserve"> it is not clear </w:t>
      </w:r>
      <w:r w:rsidR="00C20FB8">
        <w:t xml:space="preserve">whether </w:t>
      </w:r>
      <w:r w:rsidR="0074721C">
        <w:t xml:space="preserve">the co-existence </w:t>
      </w:r>
      <w:r>
        <w:t xml:space="preserve">analysis used </w:t>
      </w:r>
      <w:r w:rsidR="00692440">
        <w:t>for</w:t>
      </w:r>
      <w:r>
        <w:t xml:space="preserve"> </w:t>
      </w:r>
      <w:r w:rsidR="0081158D">
        <w:t xml:space="preserve">the </w:t>
      </w:r>
      <w:r>
        <w:t>Brazil</w:t>
      </w:r>
      <w:r w:rsidR="00692440">
        <w:t>ian deployment</w:t>
      </w:r>
      <w:r>
        <w:t xml:space="preserve"> </w:t>
      </w:r>
      <w:r w:rsidR="00FF5423">
        <w:t xml:space="preserve">scenario </w:t>
      </w:r>
      <w:r>
        <w:t xml:space="preserve">would be </w:t>
      </w:r>
      <w:r w:rsidR="00FA479C">
        <w:t>valid</w:t>
      </w:r>
      <w:r>
        <w:t xml:space="preserve"> </w:t>
      </w:r>
      <w:r w:rsidR="0074721C">
        <w:t>in Europe</w:t>
      </w:r>
      <w:r w:rsidR="00906A50">
        <w:t xml:space="preserve"> due to the different objectives in the B31 work item/Technical report</w:t>
      </w:r>
      <w:r w:rsidR="00FA479C">
        <w:t>. Th</w:t>
      </w:r>
      <w:r w:rsidR="0081158D">
        <w:t>e</w:t>
      </w:r>
      <w:r w:rsidR="00FA479C">
        <w:t xml:space="preserve"> analysis </w:t>
      </w:r>
      <w:r w:rsidR="0081158D">
        <w:t>for</w:t>
      </w:r>
      <w:r w:rsidR="00875536">
        <w:t xml:space="preserve"> Region 1 </w:t>
      </w:r>
      <w:r w:rsidR="00FA479C">
        <w:t xml:space="preserve">could be complex </w:t>
      </w:r>
      <w:r w:rsidR="009D1F74">
        <w:t>due to</w:t>
      </w:r>
      <w:r w:rsidR="00FA479C">
        <w:t xml:space="preserve"> the </w:t>
      </w:r>
      <w:r w:rsidR="009D1F74">
        <w:t xml:space="preserve">many different </w:t>
      </w:r>
      <w:r w:rsidR="0074721C">
        <w:t>deployment scenario</w:t>
      </w:r>
      <w:r w:rsidR="00C20FB8">
        <w:t>s</w:t>
      </w:r>
      <w:r w:rsidR="0074721C">
        <w:t xml:space="preserve"> </w:t>
      </w:r>
      <w:r w:rsidR="00FA479C">
        <w:t xml:space="preserve">and regulatory requirements </w:t>
      </w:r>
      <w:r w:rsidR="0074721C">
        <w:t xml:space="preserve">in each country </w:t>
      </w:r>
      <w:r w:rsidR="009D1F74">
        <w:t xml:space="preserve">considering the deployment of </w:t>
      </w:r>
      <w:r w:rsidR="00FF5423">
        <w:t>B31</w:t>
      </w:r>
      <w:r w:rsidR="009D1F74">
        <w:t xml:space="preserve"> would be under the category of </w:t>
      </w:r>
      <w:r w:rsidR="008908D8">
        <w:t>“National basis”</w:t>
      </w:r>
      <w:r w:rsidR="00D67C5C">
        <w:t xml:space="preserve">. </w:t>
      </w:r>
      <w:r w:rsidR="0074721C">
        <w:t>In this case we can take the following options</w:t>
      </w:r>
      <w:r w:rsidR="00C20FB8">
        <w:t>;</w:t>
      </w:r>
      <w:r w:rsidR="0074721C">
        <w:t xml:space="preserve"> </w:t>
      </w:r>
    </w:p>
    <w:p w:rsidR="0074721C" w:rsidRDefault="0074721C" w:rsidP="004A5A62">
      <w:pPr>
        <w:ind w:left="426" w:hanging="284"/>
        <w:jc w:val="both"/>
      </w:pPr>
    </w:p>
    <w:p w:rsidR="00B1647A" w:rsidRPr="00B1647A" w:rsidRDefault="00FF5423" w:rsidP="00B1647A">
      <w:pPr>
        <w:pStyle w:val="ListParagraph"/>
        <w:numPr>
          <w:ilvl w:val="0"/>
          <w:numId w:val="34"/>
        </w:numPr>
        <w:jc w:val="both"/>
      </w:pPr>
      <w:r>
        <w:t>Following</w:t>
      </w:r>
      <w:r w:rsidR="0074721C">
        <w:t xml:space="preserve"> the approach </w:t>
      </w:r>
      <w:r w:rsidR="00DE431A">
        <w:t xml:space="preserve">of note 34 </w:t>
      </w:r>
      <w:r w:rsidR="00C20FB8">
        <w:t>“s</w:t>
      </w:r>
      <w:r w:rsidR="0074721C" w:rsidRPr="0074721C">
        <w:t xml:space="preserve">ince </w:t>
      </w:r>
      <w:r w:rsidR="0074721C" w:rsidRPr="008A6092">
        <w:rPr>
          <w:lang w:val="en-US"/>
        </w:rPr>
        <w:t>Parts of the bands 450 MHz to 457</w:t>
      </w:r>
      <w:r w:rsidR="006A3525" w:rsidRPr="008A6092">
        <w:rPr>
          <w:lang w:val="en-US"/>
        </w:rPr>
        <w:t>.</w:t>
      </w:r>
      <w:r w:rsidR="0074721C" w:rsidRPr="008A6092">
        <w:rPr>
          <w:lang w:val="en-US"/>
        </w:rPr>
        <w:t>5 MHz / 460 MHz to 467</w:t>
      </w:r>
      <w:r w:rsidR="006A3525" w:rsidRPr="008A6092">
        <w:rPr>
          <w:lang w:val="en-US"/>
        </w:rPr>
        <w:t>.</w:t>
      </w:r>
      <w:r w:rsidR="0074721C" w:rsidRPr="008A6092">
        <w:rPr>
          <w:lang w:val="en-US"/>
        </w:rPr>
        <w:t>5 MHz may also be used for existing and evolving public cellular networks on a National basis" th</w:t>
      </w:r>
      <w:r w:rsidRPr="008A6092">
        <w:rPr>
          <w:lang w:val="en-US"/>
        </w:rPr>
        <w:t>en the</w:t>
      </w:r>
      <w:r w:rsidR="0074721C" w:rsidRPr="008A6092">
        <w:rPr>
          <w:lang w:val="en-US"/>
        </w:rPr>
        <w:t xml:space="preserve"> co-existence issues should also be addressed on a National bas</w:t>
      </w:r>
      <w:r w:rsidR="00C20FB8" w:rsidRPr="008A6092">
        <w:rPr>
          <w:lang w:val="en-US"/>
        </w:rPr>
        <w:t>i</w:t>
      </w:r>
      <w:r w:rsidR="0074721C" w:rsidRPr="008A6092">
        <w:rPr>
          <w:lang w:val="en-US"/>
        </w:rPr>
        <w:t xml:space="preserve">s and that 3GPP effort in this area should be minimized. </w:t>
      </w:r>
      <w:r w:rsidR="009D1F74" w:rsidRPr="008A6092">
        <w:rPr>
          <w:lang w:val="en-US"/>
        </w:rPr>
        <w:t>In this case there is no need to define co-existence protection for other services including other Region 1 3GPP bands</w:t>
      </w:r>
      <w:r w:rsidR="0081158D" w:rsidRPr="008A6092">
        <w:rPr>
          <w:lang w:val="en-US"/>
        </w:rPr>
        <w:t xml:space="preserve"> in the 3GPP specifications</w:t>
      </w:r>
      <w:r w:rsidR="00B1647A" w:rsidRPr="008A6092">
        <w:rPr>
          <w:lang w:val="en-US"/>
        </w:rPr>
        <w:t>.</w:t>
      </w:r>
      <w:r w:rsidR="008A6092" w:rsidRPr="008A6092">
        <w:rPr>
          <w:lang w:val="en-US"/>
        </w:rPr>
        <w:t xml:space="preserve"> This scenario is also the case when 3GPP bands are deployed in other Regions</w:t>
      </w:r>
      <w:r w:rsidR="008A6092">
        <w:rPr>
          <w:lang w:val="en-US"/>
        </w:rPr>
        <w:t xml:space="preserve"> not specified in the 3GPP co-existence protection table. </w:t>
      </w:r>
      <w:r w:rsidR="00B1647A" w:rsidRPr="00B1647A">
        <w:rPr>
          <w:lang w:val="en-US"/>
        </w:rPr>
        <w:t>Therefore, if an operator plans to deploy B31 or other Region 2 bands as part of CA band combination</w:t>
      </w:r>
      <w:r w:rsidR="00B1647A">
        <w:rPr>
          <w:lang w:val="en-US"/>
        </w:rPr>
        <w:t xml:space="preserve"> in Region 1</w:t>
      </w:r>
      <w:r w:rsidR="00B1647A" w:rsidRPr="00B1647A">
        <w:rPr>
          <w:lang w:val="en-US"/>
        </w:rPr>
        <w:t>; this is an operator and National decision.</w:t>
      </w:r>
    </w:p>
    <w:p w:rsidR="00B1647A" w:rsidRPr="00B1647A" w:rsidRDefault="00B1647A" w:rsidP="00B1647A">
      <w:pPr>
        <w:pStyle w:val="ListParagraph"/>
        <w:ind w:left="502"/>
        <w:jc w:val="both"/>
      </w:pPr>
    </w:p>
    <w:p w:rsidR="009D1F74" w:rsidRDefault="008A6092" w:rsidP="00B1647A">
      <w:pPr>
        <w:pStyle w:val="ListParagraph"/>
        <w:numPr>
          <w:ilvl w:val="0"/>
          <w:numId w:val="34"/>
        </w:numPr>
        <w:jc w:val="both"/>
      </w:pPr>
      <w:r>
        <w:t>In order</w:t>
      </w:r>
      <w:r w:rsidR="0074721C">
        <w:t xml:space="preserve"> to promote globa</w:t>
      </w:r>
      <w:r>
        <w:t xml:space="preserve">l harmonisation of B31 devices, </w:t>
      </w:r>
      <w:r w:rsidR="0074721C">
        <w:t>work i</w:t>
      </w:r>
      <w:r w:rsidR="00FA479C">
        <w:t>s</w:t>
      </w:r>
      <w:r w:rsidR="0074721C">
        <w:t xml:space="preserve"> progressed in 3GPP</w:t>
      </w:r>
      <w:r w:rsidR="00FA479C">
        <w:t xml:space="preserve"> to study the co-existence issues</w:t>
      </w:r>
      <w:r w:rsidR="002C27A4">
        <w:t xml:space="preserve"> in the different countries </w:t>
      </w:r>
      <w:r w:rsidR="00406FA9">
        <w:t xml:space="preserve">in Region 1 </w:t>
      </w:r>
      <w:r w:rsidR="002C27A4">
        <w:t>which plan to deploy this band</w:t>
      </w:r>
      <w:r w:rsidR="0074721C">
        <w:t>. This work would be similar to B26 and B28 where co-existence with PMR, PS</w:t>
      </w:r>
      <w:r w:rsidR="00DE431A">
        <w:t xml:space="preserve"> and </w:t>
      </w:r>
      <w:r w:rsidR="0074721C">
        <w:t xml:space="preserve">DTV </w:t>
      </w:r>
      <w:r w:rsidR="00FA479C">
        <w:t>were</w:t>
      </w:r>
      <w:r w:rsidR="0074721C">
        <w:t xml:space="preserve"> indentified and addressed in the </w:t>
      </w:r>
      <w:r w:rsidR="002C27A4">
        <w:t xml:space="preserve">3GPP </w:t>
      </w:r>
      <w:r w:rsidR="0074721C">
        <w:t>specification</w:t>
      </w:r>
      <w:r w:rsidR="004A5A62">
        <w:t xml:space="preserve"> for </w:t>
      </w:r>
      <w:r w:rsidR="00406FA9">
        <w:t xml:space="preserve">the </w:t>
      </w:r>
      <w:r w:rsidR="004A5A62">
        <w:t>different</w:t>
      </w:r>
      <w:r>
        <w:t xml:space="preserve"> R</w:t>
      </w:r>
      <w:r w:rsidR="004A5A62">
        <w:t>egions</w:t>
      </w:r>
      <w:r w:rsidR="00DE431A">
        <w:t xml:space="preserve">. </w:t>
      </w:r>
    </w:p>
    <w:p w:rsidR="004A5A62" w:rsidRDefault="004A5A62" w:rsidP="004A5A62">
      <w:pPr>
        <w:pStyle w:val="ListParagraph"/>
      </w:pPr>
    </w:p>
    <w:p w:rsidR="00DE431A" w:rsidRDefault="00DE431A" w:rsidP="00DE431A">
      <w:pPr>
        <w:jc w:val="both"/>
      </w:pPr>
      <w:r>
        <w:t xml:space="preserve">A </w:t>
      </w:r>
      <w:r w:rsidR="00271FE4">
        <w:t xml:space="preserve">compromise </w:t>
      </w:r>
      <w:r>
        <w:t>solution w</w:t>
      </w:r>
      <w:r w:rsidR="00472D37">
        <w:t>hich proposes just some aspects or combination</w:t>
      </w:r>
      <w:r w:rsidR="00406FA9">
        <w:t>s</w:t>
      </w:r>
      <w:r w:rsidR="00472D37">
        <w:t xml:space="preserve"> of</w:t>
      </w:r>
      <w:r>
        <w:t xml:space="preserve"> a) and b) would lead to lack of clarity in the 3GPP specifications and associated conformance specifications</w:t>
      </w:r>
      <w:r w:rsidR="004A5A62">
        <w:t xml:space="preserve"> </w:t>
      </w:r>
    </w:p>
    <w:p w:rsidR="003B4ED8" w:rsidRDefault="003B4ED8">
      <w:pPr>
        <w:pStyle w:val="ListParagraph"/>
        <w:ind w:left="360"/>
        <w:jc w:val="both"/>
      </w:pPr>
    </w:p>
    <w:p w:rsidR="0074721C" w:rsidRPr="00B675A6" w:rsidRDefault="00B675A6" w:rsidP="00DE431A">
      <w:pPr>
        <w:pStyle w:val="Heading1"/>
        <w:numPr>
          <w:ilvl w:val="0"/>
          <w:numId w:val="30"/>
        </w:numPr>
        <w:ind w:hanging="720"/>
        <w:rPr>
          <w:sz w:val="28"/>
          <w:szCs w:val="28"/>
        </w:rPr>
      </w:pPr>
      <w:r w:rsidRPr="0074721C">
        <w:rPr>
          <w:rFonts w:cs="Arial"/>
          <w:szCs w:val="24"/>
        </w:rPr>
        <w:t>B31</w:t>
      </w:r>
      <w:r w:rsidR="009079E8">
        <w:rPr>
          <w:rFonts w:cs="Arial"/>
          <w:szCs w:val="24"/>
        </w:rPr>
        <w:t xml:space="preserve"> carrier aggregation</w:t>
      </w:r>
      <w:r>
        <w:rPr>
          <w:rFonts w:cs="Arial"/>
          <w:szCs w:val="24"/>
        </w:rPr>
        <w:t xml:space="preserve"> </w:t>
      </w:r>
      <w:r w:rsidR="009079E8">
        <w:rPr>
          <w:rFonts w:cs="Arial"/>
          <w:szCs w:val="24"/>
        </w:rPr>
        <w:t xml:space="preserve">band combinations </w:t>
      </w:r>
    </w:p>
    <w:p w:rsidR="00AB3278" w:rsidRDefault="004A5A62" w:rsidP="00170262">
      <w:pPr>
        <w:jc w:val="both"/>
      </w:pPr>
      <w:r>
        <w:t>W</w:t>
      </w:r>
      <w:r w:rsidR="00170262">
        <w:t>ork in 3GPP</w:t>
      </w:r>
      <w:r>
        <w:t xml:space="preserve"> has</w:t>
      </w:r>
      <w:r w:rsidR="00170262">
        <w:t xml:space="preserve"> identified that self interference</w:t>
      </w:r>
      <w:r w:rsidR="00A04A09">
        <w:t xml:space="preserve"> </w:t>
      </w:r>
      <w:r>
        <w:t xml:space="preserve">to be </w:t>
      </w:r>
      <w:r w:rsidR="00FA479C">
        <w:t xml:space="preserve">one of the </w:t>
      </w:r>
      <w:r w:rsidR="00B675A6">
        <w:t>problem</w:t>
      </w:r>
      <w:r w:rsidR="00A05683">
        <w:t>s</w:t>
      </w:r>
      <w:r w:rsidR="00B675A6">
        <w:t xml:space="preserve"> for LTE systems with a small T</w:t>
      </w:r>
      <w:r w:rsidR="00FA479C">
        <w:t>X</w:t>
      </w:r>
      <w:r w:rsidR="00B675A6">
        <w:t>–R</w:t>
      </w:r>
      <w:r w:rsidR="00FA479C">
        <w:t>X</w:t>
      </w:r>
      <w:r w:rsidR="00B675A6">
        <w:t xml:space="preserve"> spacing and a small duplex gap </w:t>
      </w:r>
      <w:r w:rsidR="00A04A09">
        <w:t xml:space="preserve">(i.e. B31) </w:t>
      </w:r>
      <w:r w:rsidR="00B675A6">
        <w:t>as the</w:t>
      </w:r>
      <w:r w:rsidR="00FA479C">
        <w:t>re</w:t>
      </w:r>
      <w:r w:rsidR="00B675A6">
        <w:t xml:space="preserve"> </w:t>
      </w:r>
      <w:r w:rsidR="00D67C5C">
        <w:t xml:space="preserve">will </w:t>
      </w:r>
      <w:r w:rsidR="00271FE4">
        <w:t xml:space="preserve">be </w:t>
      </w:r>
      <w:r w:rsidR="00D67C5C" w:rsidRPr="00170262">
        <w:t>considerable</w:t>
      </w:r>
      <w:r w:rsidR="00170262" w:rsidRPr="00170262">
        <w:t xml:space="preserve"> leakage of the transmitted signal OOB emission into the </w:t>
      </w:r>
      <w:r w:rsidR="00A04A09">
        <w:t>RX path</w:t>
      </w:r>
      <w:r w:rsidR="00CF03C0">
        <w:t xml:space="preserve"> </w:t>
      </w:r>
      <w:r w:rsidR="00FA479C">
        <w:t xml:space="preserve">as shown in figure </w:t>
      </w:r>
      <w:r w:rsidR="001733EE">
        <w:t>5</w:t>
      </w:r>
      <w:r w:rsidR="00FA479C">
        <w:t>-1</w:t>
      </w:r>
    </w:p>
    <w:p w:rsidR="00170262" w:rsidRDefault="00170262" w:rsidP="00170262">
      <w:pPr>
        <w:jc w:val="center"/>
      </w:pPr>
      <w:r>
        <w:rPr>
          <w:noProof/>
          <w:lang w:val="en-US"/>
        </w:rPr>
        <w:drawing>
          <wp:inline distT="0" distB="0" distL="0" distR="0">
            <wp:extent cx="2722444" cy="1804711"/>
            <wp:effectExtent l="19050" t="0" r="1706"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726080" cy="1807121"/>
                    </a:xfrm>
                    <a:prstGeom prst="rect">
                      <a:avLst/>
                    </a:prstGeom>
                    <a:noFill/>
                  </pic:spPr>
                </pic:pic>
              </a:graphicData>
            </a:graphic>
          </wp:inline>
        </w:drawing>
      </w:r>
    </w:p>
    <w:p w:rsidR="00170262" w:rsidRDefault="00FA479C" w:rsidP="00FA479C">
      <w:pPr>
        <w:jc w:val="center"/>
        <w:rPr>
          <w:b/>
        </w:rPr>
      </w:pPr>
      <w:r w:rsidRPr="00FA479C">
        <w:rPr>
          <w:b/>
        </w:rPr>
        <w:t xml:space="preserve">Figure </w:t>
      </w:r>
      <w:r w:rsidR="00A04A09">
        <w:rPr>
          <w:b/>
        </w:rPr>
        <w:t>5</w:t>
      </w:r>
      <w:r w:rsidRPr="00FA479C">
        <w:rPr>
          <w:b/>
        </w:rPr>
        <w:t>-1</w:t>
      </w:r>
      <w:r>
        <w:rPr>
          <w:b/>
        </w:rPr>
        <w:t>:</w:t>
      </w:r>
      <w:r w:rsidR="005346BB">
        <w:rPr>
          <w:b/>
        </w:rPr>
        <w:t xml:space="preserve"> Self interference mechanism</w:t>
      </w:r>
    </w:p>
    <w:p w:rsidR="00D10E50" w:rsidRDefault="00170262" w:rsidP="003F2F06">
      <w:pPr>
        <w:jc w:val="both"/>
      </w:pPr>
      <w:r>
        <w:lastRenderedPageBreak/>
        <w:t>F</w:t>
      </w:r>
      <w:r w:rsidRPr="00170262">
        <w:t>or example, if we compare the channel bandwidth, RX-TX channel spacing and the duplex gap for the</w:t>
      </w:r>
      <w:r w:rsidR="005733FB">
        <w:t xml:space="preserve"> proposed CA </w:t>
      </w:r>
      <w:r w:rsidR="00406FA9">
        <w:t xml:space="preserve">band combinations </w:t>
      </w:r>
      <w:r w:rsidR="005733FB">
        <w:t>(B31, B3 and B20)</w:t>
      </w:r>
      <w:r w:rsidR="00A04A09">
        <w:t>, we</w:t>
      </w:r>
      <w:r w:rsidRPr="00170262">
        <w:t xml:space="preserve"> would need to restrict the </w:t>
      </w:r>
      <w:r w:rsidR="00906A50">
        <w:t xml:space="preserve">B31 </w:t>
      </w:r>
      <w:r w:rsidRPr="00170262">
        <w:t>transmitted resource block allocatio</w:t>
      </w:r>
      <w:r w:rsidR="00472D37">
        <w:t>n</w:t>
      </w:r>
      <w:r w:rsidR="00271FE4">
        <w:t xml:space="preserve"> quite </w:t>
      </w:r>
      <w:r w:rsidR="00AB3278">
        <w:t>significantly in</w:t>
      </w:r>
      <w:r w:rsidR="00472D37">
        <w:t xml:space="preserve"> order not to self </w:t>
      </w:r>
      <w:proofErr w:type="spellStart"/>
      <w:r w:rsidR="00472D37">
        <w:t>interfer</w:t>
      </w:r>
      <w:proofErr w:type="spellEnd"/>
      <w:r w:rsidRPr="00170262">
        <w:t xml:space="preserve"> or </w:t>
      </w:r>
      <w:proofErr w:type="spellStart"/>
      <w:r w:rsidRPr="00170262">
        <w:t>desense</w:t>
      </w:r>
      <w:proofErr w:type="spellEnd"/>
      <w:r w:rsidRPr="00170262">
        <w:t xml:space="preserve"> its own receiver to meet the specified Rx sensitivity </w:t>
      </w:r>
      <w:r w:rsidR="001733EE">
        <w:t>[</w:t>
      </w:r>
      <w:r w:rsidR="00906A50">
        <w:t>6</w:t>
      </w:r>
      <w:r w:rsidR="001733EE">
        <w:t xml:space="preserve">] </w:t>
      </w:r>
    </w:p>
    <w:p w:rsidR="002051A5" w:rsidRDefault="002051A5" w:rsidP="00906A50"/>
    <w:p w:rsidR="00D10E50" w:rsidRDefault="00A04A09" w:rsidP="00D10E50">
      <w:pPr>
        <w:jc w:val="center"/>
        <w:rPr>
          <w:b/>
          <w:bCs/>
          <w:lang w:val="sv-SE"/>
        </w:rPr>
      </w:pPr>
      <w:r>
        <w:rPr>
          <w:b/>
          <w:bCs/>
          <w:lang w:val="sv-SE"/>
        </w:rPr>
        <w:t>Table</w:t>
      </w:r>
      <w:r w:rsidR="00D10E50">
        <w:rPr>
          <w:b/>
          <w:bCs/>
          <w:lang w:val="sv-SE"/>
        </w:rPr>
        <w:t xml:space="preserve"> </w:t>
      </w:r>
      <w:r w:rsidR="009079E8">
        <w:rPr>
          <w:b/>
          <w:bCs/>
          <w:lang w:val="sv-SE"/>
        </w:rPr>
        <w:t>5</w:t>
      </w:r>
      <w:r w:rsidR="00D10E50">
        <w:rPr>
          <w:b/>
          <w:bCs/>
          <w:lang w:val="sv-SE"/>
        </w:rPr>
        <w:t>-</w:t>
      </w:r>
      <w:r w:rsidR="00B4522A">
        <w:rPr>
          <w:b/>
          <w:bCs/>
          <w:lang w:val="sv-SE"/>
        </w:rPr>
        <w:t>1</w:t>
      </w:r>
      <w:r w:rsidR="00D10E50">
        <w:rPr>
          <w:b/>
          <w:bCs/>
          <w:lang w:val="sv-SE"/>
        </w:rPr>
        <w:t>: R</w:t>
      </w:r>
      <w:r w:rsidR="00D10E50" w:rsidRPr="00170262">
        <w:rPr>
          <w:b/>
          <w:bCs/>
          <w:lang w:val="sv-SE"/>
        </w:rPr>
        <w:t>eduction in UL capacity to meet the Rx RFSEN requirements</w:t>
      </w:r>
      <w:r w:rsidR="00D10E50">
        <w:rPr>
          <w:b/>
          <w:bCs/>
          <w:lang w:val="sv-SE"/>
        </w:rPr>
        <w:t xml:space="preserve"> (handset form factor)</w:t>
      </w:r>
    </w:p>
    <w:p w:rsidR="002C27A4" w:rsidRDefault="002C27A4" w:rsidP="003F2F06">
      <w:pPr>
        <w:jc w:val="both"/>
      </w:pPr>
      <w:r w:rsidRPr="002C27A4">
        <w:rPr>
          <w:noProof/>
          <w:lang w:val="en-US"/>
        </w:rPr>
        <w:drawing>
          <wp:inline distT="0" distB="0" distL="0" distR="0">
            <wp:extent cx="6282690" cy="1131881"/>
            <wp:effectExtent l="19050" t="0" r="381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6282690" cy="1131881"/>
                    </a:xfrm>
                    <a:prstGeom prst="rect">
                      <a:avLst/>
                    </a:prstGeom>
                    <a:noFill/>
                    <a:ln w="9525">
                      <a:noFill/>
                      <a:miter lim="800000"/>
                      <a:headEnd/>
                      <a:tailEnd/>
                    </a:ln>
                  </pic:spPr>
                </pic:pic>
              </a:graphicData>
            </a:graphic>
          </wp:inline>
        </w:drawing>
      </w:r>
    </w:p>
    <w:p w:rsidR="00AB3278" w:rsidRDefault="00AB3278">
      <w:pPr>
        <w:jc w:val="both"/>
        <w:rPr>
          <w:lang w:val="en-US"/>
        </w:rPr>
      </w:pPr>
    </w:p>
    <w:p w:rsidR="00A04A09" w:rsidRDefault="002C27A4">
      <w:pPr>
        <w:jc w:val="both"/>
        <w:rPr>
          <w:lang w:val="en-US"/>
        </w:rPr>
      </w:pPr>
      <w:r w:rsidRPr="00F75F6A">
        <w:rPr>
          <w:lang w:val="en-US"/>
        </w:rPr>
        <w:t>Therefore</w:t>
      </w:r>
      <w:r w:rsidR="009A6294">
        <w:rPr>
          <w:lang w:val="en-US"/>
        </w:rPr>
        <w:t>,</w:t>
      </w:r>
      <w:r w:rsidRPr="00F75F6A">
        <w:rPr>
          <w:lang w:val="en-US"/>
        </w:rPr>
        <w:t xml:space="preserve"> it</w:t>
      </w:r>
      <w:r w:rsidR="009A6294">
        <w:rPr>
          <w:lang w:val="en-US"/>
        </w:rPr>
        <w:t xml:space="preserve"> is</w:t>
      </w:r>
      <w:r w:rsidRPr="00F75F6A">
        <w:rPr>
          <w:lang w:val="en-US"/>
        </w:rPr>
        <w:t xml:space="preserve"> not clear how CA would be implemented</w:t>
      </w:r>
      <w:r w:rsidR="00271FE4">
        <w:rPr>
          <w:lang w:val="en-US"/>
        </w:rPr>
        <w:t xml:space="preserve"> for these CA combinations </w:t>
      </w:r>
      <w:r w:rsidRPr="00F75F6A">
        <w:rPr>
          <w:lang w:val="en-US"/>
        </w:rPr>
        <w:t>since the capacit</w:t>
      </w:r>
      <w:r>
        <w:rPr>
          <w:lang w:val="en-US"/>
        </w:rPr>
        <w:t xml:space="preserve">y of the </w:t>
      </w:r>
      <w:proofErr w:type="spellStart"/>
      <w:r>
        <w:rPr>
          <w:lang w:val="en-US"/>
        </w:rPr>
        <w:t>P_C</w:t>
      </w:r>
      <w:r w:rsidRPr="00F75F6A">
        <w:rPr>
          <w:lang w:val="en-US"/>
        </w:rPr>
        <w:t>ell</w:t>
      </w:r>
      <w:proofErr w:type="spellEnd"/>
      <w:r w:rsidRPr="00F75F6A">
        <w:rPr>
          <w:lang w:val="en-US"/>
        </w:rPr>
        <w:t xml:space="preserve"> would be limited in the UL and the </w:t>
      </w:r>
      <w:proofErr w:type="spellStart"/>
      <w:r w:rsidRPr="00F75F6A">
        <w:rPr>
          <w:lang w:val="en-US"/>
        </w:rPr>
        <w:t>S_</w:t>
      </w:r>
      <w:r>
        <w:rPr>
          <w:lang w:val="en-US"/>
        </w:rPr>
        <w:t>C</w:t>
      </w:r>
      <w:r w:rsidRPr="00F75F6A">
        <w:rPr>
          <w:lang w:val="en-US"/>
        </w:rPr>
        <w:t>ell</w:t>
      </w:r>
      <w:proofErr w:type="spellEnd"/>
      <w:r w:rsidRPr="00F75F6A">
        <w:rPr>
          <w:lang w:val="en-US"/>
        </w:rPr>
        <w:t xml:space="preserve"> constrained in the DL</w:t>
      </w:r>
      <w:r w:rsidR="00472D37">
        <w:rPr>
          <w:lang w:val="en-US"/>
        </w:rPr>
        <w:t xml:space="preserve"> </w:t>
      </w:r>
      <w:r w:rsidR="004A5A62">
        <w:rPr>
          <w:lang w:val="en-US"/>
        </w:rPr>
        <w:t>for</w:t>
      </w:r>
      <w:r w:rsidR="00472D37">
        <w:rPr>
          <w:lang w:val="en-US"/>
        </w:rPr>
        <w:t xml:space="preserve"> a handset form factor</w:t>
      </w:r>
      <w:r w:rsidR="00A04A09">
        <w:rPr>
          <w:lang w:val="en-US"/>
        </w:rPr>
        <w:t xml:space="preserve">. Other issues that would also need to be addressed would be the radiated performance of 450MHz </w:t>
      </w:r>
      <w:r w:rsidR="00AB3278">
        <w:rPr>
          <w:lang w:val="en-US"/>
        </w:rPr>
        <w:t xml:space="preserve">handheld </w:t>
      </w:r>
      <w:r w:rsidR="00A04A09">
        <w:rPr>
          <w:lang w:val="en-US"/>
        </w:rPr>
        <w:t>devices due to the lower antenna gain</w:t>
      </w:r>
      <w:r w:rsidR="00A04A09">
        <w:rPr>
          <w:rStyle w:val="FootnoteReference"/>
          <w:lang w:val="en-US"/>
        </w:rPr>
        <w:footnoteReference w:id="1"/>
      </w:r>
      <w:r w:rsidR="00A04A09">
        <w:rPr>
          <w:lang w:val="en-US"/>
        </w:rPr>
        <w:t xml:space="preserve"> and </w:t>
      </w:r>
      <w:r w:rsidR="00AB3278">
        <w:rPr>
          <w:lang w:val="en-US"/>
        </w:rPr>
        <w:t>DL</w:t>
      </w:r>
      <w:r w:rsidR="00A04A09">
        <w:rPr>
          <w:lang w:val="en-US"/>
        </w:rPr>
        <w:t xml:space="preserve"> MIMO </w:t>
      </w:r>
      <w:r w:rsidR="00906A50">
        <w:rPr>
          <w:lang w:val="en-US"/>
        </w:rPr>
        <w:t>performance.</w:t>
      </w:r>
    </w:p>
    <w:p w:rsidR="00906A50" w:rsidRDefault="00906A50">
      <w:pPr>
        <w:jc w:val="both"/>
        <w:rPr>
          <w:lang w:val="en-US"/>
        </w:rPr>
      </w:pPr>
    </w:p>
    <w:p w:rsidR="00472D37" w:rsidRDefault="002C27A4" w:rsidP="002051A5">
      <w:pPr>
        <w:jc w:val="both"/>
        <w:rPr>
          <w:lang w:val="en-US"/>
        </w:rPr>
      </w:pPr>
      <w:r w:rsidRPr="00F75F6A">
        <w:rPr>
          <w:lang w:val="en-US"/>
        </w:rPr>
        <w:t>If</w:t>
      </w:r>
      <w:r>
        <w:rPr>
          <w:lang w:val="en-US"/>
        </w:rPr>
        <w:t>,</w:t>
      </w:r>
      <w:r w:rsidRPr="00F75F6A">
        <w:rPr>
          <w:lang w:val="en-US"/>
        </w:rPr>
        <w:t xml:space="preserve"> however</w:t>
      </w:r>
      <w:r>
        <w:rPr>
          <w:lang w:val="en-US"/>
        </w:rPr>
        <w:t>,</w:t>
      </w:r>
      <w:r w:rsidRPr="00F75F6A">
        <w:rPr>
          <w:lang w:val="en-US"/>
        </w:rPr>
        <w:t xml:space="preserve"> </w:t>
      </w:r>
      <w:r w:rsidR="004A5A62">
        <w:rPr>
          <w:lang w:val="en-US"/>
        </w:rPr>
        <w:t xml:space="preserve">a </w:t>
      </w:r>
      <w:r w:rsidR="00A04A09">
        <w:rPr>
          <w:lang w:val="en-US"/>
        </w:rPr>
        <w:t xml:space="preserve">B31 </w:t>
      </w:r>
      <w:r w:rsidR="004A5A62">
        <w:rPr>
          <w:lang w:val="en-US"/>
        </w:rPr>
        <w:t xml:space="preserve">device </w:t>
      </w:r>
      <w:r w:rsidRPr="00F75F6A">
        <w:rPr>
          <w:lang w:val="en-US"/>
        </w:rPr>
        <w:t>is implemented in a larger form factor i.e. CPE or WLL products th</w:t>
      </w:r>
      <w:r>
        <w:rPr>
          <w:lang w:val="en-US"/>
        </w:rPr>
        <w:t xml:space="preserve">ese </w:t>
      </w:r>
      <w:r w:rsidR="00D10E50">
        <w:rPr>
          <w:lang w:val="en-US"/>
        </w:rPr>
        <w:t xml:space="preserve">self interference </w:t>
      </w:r>
      <w:r w:rsidRPr="00F75F6A">
        <w:rPr>
          <w:lang w:val="en-US"/>
        </w:rPr>
        <w:t>performance limitation</w:t>
      </w:r>
      <w:r>
        <w:rPr>
          <w:lang w:val="en-US"/>
        </w:rPr>
        <w:t>s</w:t>
      </w:r>
      <w:r w:rsidRPr="00F75F6A">
        <w:rPr>
          <w:lang w:val="en-US"/>
        </w:rPr>
        <w:t xml:space="preserve"> </w:t>
      </w:r>
      <w:r>
        <w:rPr>
          <w:lang w:val="en-US"/>
        </w:rPr>
        <w:t>are</w:t>
      </w:r>
      <w:r w:rsidRPr="00F75F6A">
        <w:rPr>
          <w:lang w:val="en-US"/>
        </w:rPr>
        <w:t xml:space="preserve"> not seen</w:t>
      </w:r>
      <w:r w:rsidR="009079E8">
        <w:rPr>
          <w:lang w:val="en-US"/>
        </w:rPr>
        <w:t>,</w:t>
      </w:r>
      <w:r w:rsidR="00A04A09">
        <w:rPr>
          <w:lang w:val="en-US"/>
        </w:rPr>
        <w:t xml:space="preserve"> as </w:t>
      </w:r>
      <w:r w:rsidR="002051A5">
        <w:rPr>
          <w:lang w:val="en-US"/>
        </w:rPr>
        <w:t xml:space="preserve">a larger </w:t>
      </w:r>
      <w:r w:rsidR="00A04A09">
        <w:rPr>
          <w:lang w:val="en-US"/>
        </w:rPr>
        <w:t xml:space="preserve">ceramic filter can provide </w:t>
      </w:r>
      <w:r w:rsidR="002051A5">
        <w:rPr>
          <w:lang w:val="en-US"/>
        </w:rPr>
        <w:t xml:space="preserve">the </w:t>
      </w:r>
      <w:r w:rsidR="00A04A09">
        <w:rPr>
          <w:lang w:val="en-US"/>
        </w:rPr>
        <w:t>better performance</w:t>
      </w:r>
      <w:r w:rsidR="00472D37">
        <w:rPr>
          <w:lang w:val="en-US"/>
        </w:rPr>
        <w:t xml:space="preserve"> </w:t>
      </w:r>
      <w:r w:rsidR="002051A5">
        <w:rPr>
          <w:lang w:val="en-US"/>
        </w:rPr>
        <w:t xml:space="preserve">needed </w:t>
      </w:r>
      <w:r w:rsidR="00472D37">
        <w:rPr>
          <w:lang w:val="en-US"/>
        </w:rPr>
        <w:t>to address the self interference issue</w:t>
      </w:r>
      <w:r w:rsidR="002051A5">
        <w:rPr>
          <w:lang w:val="en-US"/>
        </w:rPr>
        <w:t xml:space="preserve"> together with an improved </w:t>
      </w:r>
      <w:r w:rsidR="009079E8">
        <w:rPr>
          <w:lang w:val="en-US"/>
        </w:rPr>
        <w:t xml:space="preserve">antenna </w:t>
      </w:r>
      <w:r w:rsidR="002051A5">
        <w:rPr>
          <w:lang w:val="en-US"/>
        </w:rPr>
        <w:t>radiated performance</w:t>
      </w:r>
      <w:r w:rsidR="009079E8">
        <w:rPr>
          <w:lang w:val="en-US"/>
        </w:rPr>
        <w:t xml:space="preserve">. </w:t>
      </w:r>
      <w:r w:rsidR="00271FE4">
        <w:rPr>
          <w:lang w:val="en-US"/>
        </w:rPr>
        <w:t>I</w:t>
      </w:r>
      <w:r w:rsidRPr="00F75F6A">
        <w:rPr>
          <w:lang w:val="en-US"/>
        </w:rPr>
        <w:t>n th</w:t>
      </w:r>
      <w:r w:rsidR="00271FE4">
        <w:rPr>
          <w:lang w:val="en-US"/>
        </w:rPr>
        <w:t xml:space="preserve">is </w:t>
      </w:r>
      <w:r w:rsidRPr="00F75F6A">
        <w:rPr>
          <w:lang w:val="en-US"/>
        </w:rPr>
        <w:t>case</w:t>
      </w:r>
      <w:r>
        <w:rPr>
          <w:lang w:val="en-US"/>
        </w:rPr>
        <w:t>,</w:t>
      </w:r>
      <w:r w:rsidR="00271FE4">
        <w:rPr>
          <w:lang w:val="en-US"/>
        </w:rPr>
        <w:t xml:space="preserve"> should</w:t>
      </w:r>
      <w:r w:rsidR="005346BB">
        <w:rPr>
          <w:lang w:val="en-US"/>
        </w:rPr>
        <w:t xml:space="preserve"> </w:t>
      </w:r>
      <w:r w:rsidRPr="00F75F6A">
        <w:rPr>
          <w:lang w:val="en-US"/>
        </w:rPr>
        <w:t>3GPP specify a tighter requirement</w:t>
      </w:r>
      <w:r w:rsidR="00D10E50">
        <w:rPr>
          <w:lang w:val="en-US"/>
        </w:rPr>
        <w:t xml:space="preserve"> </w:t>
      </w:r>
      <w:r w:rsidR="009079E8">
        <w:rPr>
          <w:lang w:val="en-US"/>
        </w:rPr>
        <w:t xml:space="preserve">for B31 CA band combinations </w:t>
      </w:r>
      <w:r w:rsidR="00D10E50">
        <w:rPr>
          <w:lang w:val="en-US"/>
        </w:rPr>
        <w:t xml:space="preserve">to account for this improvement </w:t>
      </w:r>
      <w:r w:rsidR="009079E8">
        <w:rPr>
          <w:lang w:val="en-US"/>
        </w:rPr>
        <w:t xml:space="preserve">so as not </w:t>
      </w:r>
      <w:r w:rsidR="002051A5">
        <w:rPr>
          <w:lang w:val="en-US"/>
        </w:rPr>
        <w:t xml:space="preserve">restrict the UL </w:t>
      </w:r>
      <w:proofErr w:type="spellStart"/>
      <w:r w:rsidR="002051A5">
        <w:rPr>
          <w:lang w:val="en-US"/>
        </w:rPr>
        <w:t>P_cell</w:t>
      </w:r>
      <w:proofErr w:type="spellEnd"/>
      <w:r w:rsidR="002051A5">
        <w:rPr>
          <w:lang w:val="en-US"/>
        </w:rPr>
        <w:t xml:space="preserve"> performance / </w:t>
      </w:r>
      <w:r w:rsidR="00AB3278">
        <w:rPr>
          <w:lang w:val="en-US"/>
        </w:rPr>
        <w:t>capacity?</w:t>
      </w:r>
    </w:p>
    <w:p w:rsidR="00D67C5C" w:rsidRDefault="00D67C5C" w:rsidP="002051A5">
      <w:pPr>
        <w:spacing w:before="240" w:after="240" w:line="276" w:lineRule="auto"/>
        <w:jc w:val="both"/>
        <w:rPr>
          <w:rFonts w:ascii="Arial" w:hAnsi="Arial" w:cs="Arial"/>
          <w:b/>
          <w:sz w:val="28"/>
          <w:szCs w:val="28"/>
        </w:rPr>
      </w:pPr>
      <w:r>
        <w:rPr>
          <w:rFonts w:ascii="Arial" w:hAnsi="Arial" w:cs="Arial"/>
          <w:b/>
          <w:sz w:val="28"/>
          <w:szCs w:val="28"/>
        </w:rPr>
        <w:t xml:space="preserve">5.0 </w:t>
      </w:r>
      <w:r>
        <w:rPr>
          <w:rFonts w:ascii="Arial" w:hAnsi="Arial" w:cs="Arial"/>
          <w:b/>
          <w:sz w:val="28"/>
          <w:szCs w:val="28"/>
        </w:rPr>
        <w:tab/>
        <w:t xml:space="preserve">Conclusion </w:t>
      </w:r>
    </w:p>
    <w:p w:rsidR="0034520A" w:rsidRDefault="0034520A" w:rsidP="002051A5">
      <w:pPr>
        <w:spacing w:before="240" w:after="240" w:line="276" w:lineRule="auto"/>
        <w:jc w:val="both"/>
      </w:pPr>
      <w:r w:rsidRPr="0034520A">
        <w:t xml:space="preserve">Taking into account that part of </w:t>
      </w:r>
      <w:r w:rsidRPr="0034520A">
        <w:rPr>
          <w:lang w:val="en-US"/>
        </w:rPr>
        <w:t>the bands 450 MHz to 457.5 MHz / 460 MHz to 467.5 MHz may also be used for existing and evolving public cellul</w:t>
      </w:r>
      <w:r w:rsidR="00271FE4">
        <w:rPr>
          <w:lang w:val="en-US"/>
        </w:rPr>
        <w:t xml:space="preserve">ar networks </w:t>
      </w:r>
      <w:r w:rsidRPr="0034520A">
        <w:rPr>
          <w:lang w:val="en-US"/>
        </w:rPr>
        <w:t>on a National basis th</w:t>
      </w:r>
      <w:r w:rsidR="00D2275C">
        <w:rPr>
          <w:lang w:val="en-US"/>
        </w:rPr>
        <w:t>e</w:t>
      </w:r>
      <w:r w:rsidRPr="0034520A">
        <w:rPr>
          <w:lang w:val="en-US"/>
        </w:rPr>
        <w:t xml:space="preserve">n LTE B31 which was developed for Brazil for wireless </w:t>
      </w:r>
      <w:r w:rsidR="00A3343D">
        <w:rPr>
          <w:lang w:val="en-US"/>
        </w:rPr>
        <w:t xml:space="preserve">broadband </w:t>
      </w:r>
      <w:r w:rsidRPr="0034520A">
        <w:rPr>
          <w:lang w:val="en-US"/>
        </w:rPr>
        <w:t xml:space="preserve">access </w:t>
      </w:r>
      <w:r w:rsidR="00271FE4">
        <w:rPr>
          <w:lang w:val="en-US"/>
        </w:rPr>
        <w:t>could</w:t>
      </w:r>
      <w:r w:rsidRPr="0034520A">
        <w:rPr>
          <w:lang w:val="en-US"/>
        </w:rPr>
        <w:t xml:space="preserve"> </w:t>
      </w:r>
      <w:r w:rsidR="00906A50">
        <w:rPr>
          <w:lang w:val="en-US"/>
        </w:rPr>
        <w:t xml:space="preserve">be </w:t>
      </w:r>
      <w:r w:rsidR="00C2037E" w:rsidRPr="0034520A">
        <w:rPr>
          <w:lang w:val="en-US"/>
        </w:rPr>
        <w:t>consider</w:t>
      </w:r>
      <w:r w:rsidR="00906A50">
        <w:rPr>
          <w:lang w:val="en-US"/>
        </w:rPr>
        <w:t>ed</w:t>
      </w:r>
      <w:r w:rsidRPr="0034520A">
        <w:rPr>
          <w:lang w:val="en-US"/>
        </w:rPr>
        <w:t xml:space="preserve"> </w:t>
      </w:r>
      <w:r w:rsidR="00906A50">
        <w:rPr>
          <w:lang w:val="en-US"/>
        </w:rPr>
        <w:t>as</w:t>
      </w:r>
      <w:r w:rsidR="00534DC0">
        <w:rPr>
          <w:lang w:val="en-US"/>
        </w:rPr>
        <w:t xml:space="preserve"> a</w:t>
      </w:r>
      <w:r w:rsidRPr="0034520A">
        <w:rPr>
          <w:lang w:val="en-US"/>
        </w:rPr>
        <w:t xml:space="preserve"> candidate technology</w:t>
      </w:r>
      <w:r w:rsidR="00271FE4">
        <w:rPr>
          <w:lang w:val="en-US"/>
        </w:rPr>
        <w:t xml:space="preserve"> for Region 1</w:t>
      </w:r>
      <w:r w:rsidRPr="0034520A">
        <w:rPr>
          <w:lang w:val="en-US"/>
        </w:rPr>
        <w:t xml:space="preserve">. To address the different </w:t>
      </w:r>
      <w:r w:rsidR="00D10E50">
        <w:rPr>
          <w:lang w:val="en-US"/>
        </w:rPr>
        <w:t xml:space="preserve">National </w:t>
      </w:r>
      <w:r w:rsidRPr="0034520A">
        <w:rPr>
          <w:lang w:val="en-US"/>
        </w:rPr>
        <w:t xml:space="preserve">co-existence scenarios </w:t>
      </w:r>
      <w:r w:rsidRPr="0034520A">
        <w:t xml:space="preserve">the following options can be considered;  </w:t>
      </w:r>
    </w:p>
    <w:p w:rsidR="00B1647A" w:rsidRPr="008A6092" w:rsidRDefault="009079E8" w:rsidP="00534DC0">
      <w:pPr>
        <w:pStyle w:val="ListParagraph"/>
        <w:numPr>
          <w:ilvl w:val="0"/>
          <w:numId w:val="36"/>
        </w:numPr>
        <w:jc w:val="both"/>
      </w:pPr>
      <w:r>
        <w:t>Following the approach of note 34 “s</w:t>
      </w:r>
      <w:r w:rsidRPr="0074721C">
        <w:t xml:space="preserve">ince </w:t>
      </w:r>
      <w:r w:rsidRPr="00B1647A">
        <w:rPr>
          <w:lang w:val="en-US"/>
        </w:rPr>
        <w:t>Parts of the bands 450 MHz to 457.5 MHz / 460 MHz to 467.5 MHz may also be used for existing and evolving public cellular networks on a National basis" then the co-existence issues should also be addressed on a National basis and that 3GPP effort in this area should be minimized. In this case there is no need to define co-existence protection for other services including other Region 1 3GPP bands in the 3GPP specifications</w:t>
      </w:r>
      <w:r w:rsidR="00B1647A" w:rsidRPr="00B1647A">
        <w:rPr>
          <w:lang w:val="en-US"/>
        </w:rPr>
        <w:t xml:space="preserve"> Therefore, if an operator plans to deploy B31 or other Region 2 bands as part of CA band combination</w:t>
      </w:r>
      <w:r w:rsidR="00B1647A">
        <w:rPr>
          <w:lang w:val="en-US"/>
        </w:rPr>
        <w:t xml:space="preserve"> in Region 1</w:t>
      </w:r>
      <w:r w:rsidR="00B1647A" w:rsidRPr="00B1647A">
        <w:rPr>
          <w:lang w:val="en-US"/>
        </w:rPr>
        <w:t>; this is an operator and National decision.</w:t>
      </w:r>
    </w:p>
    <w:p w:rsidR="00B1647A" w:rsidRPr="009079E8" w:rsidRDefault="00B1647A" w:rsidP="00B1647A">
      <w:pPr>
        <w:pStyle w:val="ListParagraph"/>
        <w:ind w:left="426"/>
        <w:jc w:val="both"/>
      </w:pPr>
    </w:p>
    <w:p w:rsidR="009079E8" w:rsidRDefault="002051A5" w:rsidP="00534DC0">
      <w:pPr>
        <w:pStyle w:val="ListParagraph"/>
        <w:numPr>
          <w:ilvl w:val="0"/>
          <w:numId w:val="36"/>
        </w:numPr>
        <w:jc w:val="both"/>
      </w:pPr>
      <w:r>
        <w:t xml:space="preserve">Take the approach to promote global harmonisation of B31 devices and that work is progressed in 3GPP to study the co-existence issues in the different countries which plan to deploy this band. This work would be similar to B26 and B28 where co-existence with PMR, PS and DTV were indentified and addressed in the 3GPP specification for different regions. </w:t>
      </w:r>
    </w:p>
    <w:p w:rsidR="009079E8" w:rsidRPr="009079E8" w:rsidRDefault="009079E8" w:rsidP="009079E8">
      <w:pPr>
        <w:pStyle w:val="ListParagraph"/>
        <w:ind w:left="426" w:hanging="284"/>
        <w:rPr>
          <w:lang w:val="en-US"/>
        </w:rPr>
      </w:pPr>
    </w:p>
    <w:p w:rsidR="009079E8" w:rsidRPr="009079E8" w:rsidRDefault="001733EE" w:rsidP="00534DC0">
      <w:pPr>
        <w:pStyle w:val="ListParagraph"/>
        <w:numPr>
          <w:ilvl w:val="0"/>
          <w:numId w:val="36"/>
        </w:numPr>
        <w:jc w:val="both"/>
      </w:pPr>
      <w:r w:rsidRPr="009079E8">
        <w:rPr>
          <w:lang w:val="en-US"/>
        </w:rPr>
        <w:t>Additionally, i</w:t>
      </w:r>
      <w:r w:rsidR="0034520A" w:rsidRPr="009079E8">
        <w:rPr>
          <w:lang w:val="en-US"/>
        </w:rPr>
        <w:t>ndicate requirements in 3GPP a</w:t>
      </w:r>
      <w:r w:rsidR="00534DC0">
        <w:rPr>
          <w:lang w:val="en-US"/>
        </w:rPr>
        <w:t>pply</w:t>
      </w:r>
      <w:r w:rsidR="0034520A" w:rsidRPr="009079E8">
        <w:rPr>
          <w:lang w:val="en-US"/>
        </w:rPr>
        <w:t xml:space="preserve"> </w:t>
      </w:r>
      <w:r w:rsidR="00CD0B6E" w:rsidRPr="009079E8">
        <w:rPr>
          <w:lang w:val="en-US"/>
        </w:rPr>
        <w:t>for larger form factor devices</w:t>
      </w:r>
      <w:r w:rsidR="0034520A" w:rsidRPr="009079E8">
        <w:rPr>
          <w:lang w:val="en-US"/>
        </w:rPr>
        <w:t xml:space="preserve"> i.e. CPE or WLL products where limitation due to the larger channel bandwidth and small duplex gap are not applicable. </w:t>
      </w:r>
      <w:r w:rsidR="009079E8" w:rsidRPr="009079E8">
        <w:rPr>
          <w:lang w:val="en-US"/>
        </w:rPr>
        <w:t xml:space="preserve">Should in that case, 3GPP specify a tighter requirement for B31 CA band combinations to account for this improvement so as not restrict the UL </w:t>
      </w:r>
      <w:proofErr w:type="spellStart"/>
      <w:r w:rsidR="009079E8" w:rsidRPr="009079E8">
        <w:rPr>
          <w:lang w:val="en-US"/>
        </w:rPr>
        <w:t>P_cell</w:t>
      </w:r>
      <w:proofErr w:type="spellEnd"/>
      <w:r w:rsidR="009079E8" w:rsidRPr="009079E8">
        <w:rPr>
          <w:lang w:val="en-US"/>
        </w:rPr>
        <w:t xml:space="preserve"> performance / </w:t>
      </w:r>
      <w:r w:rsidR="00A05683" w:rsidRPr="009079E8">
        <w:rPr>
          <w:lang w:val="en-US"/>
        </w:rPr>
        <w:t>capacity?</w:t>
      </w:r>
    </w:p>
    <w:p w:rsidR="009079E8" w:rsidRDefault="009079E8" w:rsidP="009079E8">
      <w:pPr>
        <w:pStyle w:val="ListParagraph"/>
        <w:ind w:left="426" w:hanging="284"/>
      </w:pPr>
    </w:p>
    <w:p w:rsidR="00F709AD" w:rsidRPr="00F709AD" w:rsidRDefault="00D67C5C" w:rsidP="00D67C5C">
      <w:pPr>
        <w:spacing w:after="240" w:line="276" w:lineRule="auto"/>
        <w:jc w:val="both"/>
        <w:rPr>
          <w:rFonts w:ascii="Arial" w:hAnsi="Arial" w:cs="Arial"/>
          <w:b/>
          <w:sz w:val="28"/>
          <w:szCs w:val="28"/>
        </w:rPr>
      </w:pPr>
      <w:r>
        <w:rPr>
          <w:rFonts w:ascii="Arial" w:hAnsi="Arial" w:cs="Arial"/>
          <w:b/>
          <w:sz w:val="28"/>
          <w:szCs w:val="28"/>
        </w:rPr>
        <w:t>6</w:t>
      </w:r>
      <w:r w:rsidR="00F709AD" w:rsidRPr="00F709AD">
        <w:rPr>
          <w:rFonts w:ascii="Arial" w:hAnsi="Arial" w:cs="Arial"/>
          <w:b/>
          <w:sz w:val="28"/>
          <w:szCs w:val="28"/>
        </w:rPr>
        <w:t>.0</w:t>
      </w:r>
      <w:r w:rsidR="00F709AD" w:rsidRPr="00F709AD">
        <w:rPr>
          <w:rFonts w:ascii="Arial" w:hAnsi="Arial" w:cs="Arial"/>
          <w:b/>
          <w:sz w:val="28"/>
          <w:szCs w:val="28"/>
        </w:rPr>
        <w:tab/>
        <w:t>References</w:t>
      </w:r>
    </w:p>
    <w:p w:rsidR="001733EE" w:rsidRDefault="001733EE" w:rsidP="001733EE">
      <w:pPr>
        <w:spacing w:line="276" w:lineRule="auto"/>
        <w:ind w:left="426" w:hanging="426"/>
        <w:jc w:val="both"/>
        <w:rPr>
          <w:lang w:val="en-US"/>
        </w:rPr>
      </w:pPr>
      <w:r>
        <w:rPr>
          <w:lang w:val="en-US"/>
        </w:rPr>
        <w:t xml:space="preserve">[1] </w:t>
      </w:r>
      <w:r>
        <w:rPr>
          <w:lang w:val="en-US"/>
        </w:rPr>
        <w:tab/>
        <w:t>ERC report 25</w:t>
      </w:r>
      <w:r w:rsidR="00530535">
        <w:rPr>
          <w:lang w:val="en-US"/>
        </w:rPr>
        <w:t xml:space="preserve">; </w:t>
      </w:r>
      <w:hyperlink r:id="rId13" w:history="1">
        <w:r w:rsidRPr="007E364E">
          <w:rPr>
            <w:rStyle w:val="Hyperlink"/>
            <w:lang w:val="en-US"/>
          </w:rPr>
          <w:t>http://www.erodocdb.dk/docs/doc98/official/pdf/ERCRep025.pdf</w:t>
        </w:r>
      </w:hyperlink>
    </w:p>
    <w:p w:rsidR="001733EE" w:rsidRDefault="001733EE" w:rsidP="001733EE">
      <w:pPr>
        <w:spacing w:line="276" w:lineRule="auto"/>
        <w:ind w:left="426" w:hanging="426"/>
        <w:jc w:val="both"/>
        <w:rPr>
          <w:lang w:val="en-US"/>
        </w:rPr>
      </w:pPr>
      <w:r>
        <w:t xml:space="preserve">[2] </w:t>
      </w:r>
      <w:r>
        <w:tab/>
      </w:r>
      <w:hyperlink r:id="rId14" w:history="1">
        <w:r>
          <w:rPr>
            <w:rStyle w:val="Hyperlink"/>
            <w:lang w:val="en-US"/>
          </w:rPr>
          <w:t>http://www.bundesnetzagentur.de/FrequencyAssignment</w:t>
        </w:r>
      </w:hyperlink>
    </w:p>
    <w:p w:rsidR="00257E85" w:rsidRDefault="006A70DD" w:rsidP="001733EE">
      <w:pPr>
        <w:spacing w:line="276" w:lineRule="auto"/>
        <w:ind w:left="426" w:hanging="426"/>
        <w:rPr>
          <w:lang w:val="en-US"/>
        </w:rPr>
      </w:pPr>
      <w:r>
        <w:rPr>
          <w:lang w:val="en-US"/>
        </w:rPr>
        <w:t>[</w:t>
      </w:r>
      <w:r w:rsidR="001733EE">
        <w:rPr>
          <w:lang w:val="en-US"/>
        </w:rPr>
        <w:t>3</w:t>
      </w:r>
      <w:r>
        <w:rPr>
          <w:lang w:val="en-US"/>
        </w:rPr>
        <w:t xml:space="preserve">] </w:t>
      </w:r>
      <w:r>
        <w:rPr>
          <w:lang w:val="en-US"/>
        </w:rPr>
        <w:tab/>
      </w:r>
      <w:r w:rsidR="00257E85" w:rsidRPr="00257E85">
        <w:rPr>
          <w:lang w:val="en-US"/>
        </w:rPr>
        <w:t>ETSI EN 301 526 V1.1.1 (2006-07)</w:t>
      </w:r>
      <w:r w:rsidR="00445994">
        <w:rPr>
          <w:lang w:val="en-US"/>
        </w:rPr>
        <w:t>;</w:t>
      </w:r>
      <w:r w:rsidR="00257E85">
        <w:rPr>
          <w:lang w:val="en-US"/>
        </w:rPr>
        <w:t xml:space="preserve"> </w:t>
      </w:r>
      <w:hyperlink r:id="rId15" w:history="1">
        <w:r w:rsidR="00537BD1">
          <w:rPr>
            <w:rStyle w:val="Hyperlink"/>
            <w:lang w:val="en-US"/>
          </w:rPr>
          <w:t>http://www.etsi.org/en_301526v010101p.pdf</w:t>
        </w:r>
      </w:hyperlink>
    </w:p>
    <w:p w:rsidR="006A70DD" w:rsidRDefault="00257E85" w:rsidP="00BB7E5D">
      <w:pPr>
        <w:spacing w:line="276" w:lineRule="auto"/>
        <w:ind w:left="426" w:hanging="426"/>
        <w:rPr>
          <w:lang w:val="en-US"/>
        </w:rPr>
      </w:pPr>
      <w:r>
        <w:rPr>
          <w:lang w:val="en-US"/>
        </w:rPr>
        <w:t>[</w:t>
      </w:r>
      <w:r w:rsidR="001733EE">
        <w:rPr>
          <w:lang w:val="en-US"/>
        </w:rPr>
        <w:t>4</w:t>
      </w:r>
      <w:r>
        <w:rPr>
          <w:lang w:val="en-US"/>
        </w:rPr>
        <w:t xml:space="preserve">] </w:t>
      </w:r>
      <w:r w:rsidR="00BB7E5D">
        <w:rPr>
          <w:lang w:val="en-US"/>
        </w:rPr>
        <w:tab/>
      </w:r>
      <w:r w:rsidR="00BB7E5D" w:rsidRPr="00BB7E5D">
        <w:rPr>
          <w:lang w:val="en-US"/>
        </w:rPr>
        <w:t>ETSI EN 301 449 V1.1.1 (2006-07)</w:t>
      </w:r>
      <w:r w:rsidR="00445994">
        <w:rPr>
          <w:lang w:val="en-US"/>
        </w:rPr>
        <w:t>;</w:t>
      </w:r>
      <w:r w:rsidR="00BB7E5D">
        <w:rPr>
          <w:lang w:val="en-US"/>
        </w:rPr>
        <w:t xml:space="preserve"> </w:t>
      </w:r>
      <w:hyperlink r:id="rId16" w:history="1">
        <w:r w:rsidR="00537BD1">
          <w:rPr>
            <w:rStyle w:val="Hyperlink"/>
            <w:lang w:val="en-US"/>
          </w:rPr>
          <w:t>http://www.etsi.org/en_301449v010101p.pdf</w:t>
        </w:r>
      </w:hyperlink>
    </w:p>
    <w:p w:rsidR="00F64A24" w:rsidRDefault="005E0AB0" w:rsidP="00F64A24">
      <w:pPr>
        <w:spacing w:line="276" w:lineRule="auto"/>
        <w:ind w:left="426" w:hanging="426"/>
        <w:jc w:val="both"/>
      </w:pPr>
      <w:r>
        <w:rPr>
          <w:lang w:val="en-US"/>
        </w:rPr>
        <w:t>[</w:t>
      </w:r>
      <w:r w:rsidR="001733EE">
        <w:rPr>
          <w:lang w:val="en-US"/>
        </w:rPr>
        <w:t>5</w:t>
      </w:r>
      <w:r>
        <w:rPr>
          <w:lang w:val="en-US"/>
        </w:rPr>
        <w:t>]</w:t>
      </w:r>
      <w:r w:rsidR="00BB7E5D">
        <w:rPr>
          <w:lang w:val="en-US"/>
        </w:rPr>
        <w:tab/>
      </w:r>
      <w:r w:rsidR="00176810" w:rsidRPr="0036350C">
        <w:t>ETSI EN 301 908-13</w:t>
      </w:r>
      <w:r w:rsidR="00176810">
        <w:t xml:space="preserve"> </w:t>
      </w:r>
      <w:r w:rsidR="00176810" w:rsidRPr="00176810">
        <w:t>V6.1.1 (2013-02)</w:t>
      </w:r>
      <w:r w:rsidR="00445994">
        <w:t>;</w:t>
      </w:r>
      <w:r w:rsidR="00176810">
        <w:t xml:space="preserve"> </w:t>
      </w:r>
      <w:hyperlink r:id="rId17" w:history="1">
        <w:r w:rsidR="00176810">
          <w:rPr>
            <w:rStyle w:val="Hyperlink"/>
          </w:rPr>
          <w:t>http://www.etsi.org/en_30190813v060101a.pdf</w:t>
        </w:r>
      </w:hyperlink>
    </w:p>
    <w:p w:rsidR="00CF03C0" w:rsidRPr="00445994" w:rsidRDefault="00D67C5C" w:rsidP="00445994">
      <w:pPr>
        <w:spacing w:line="276" w:lineRule="auto"/>
        <w:ind w:left="426" w:hanging="426"/>
        <w:jc w:val="both"/>
        <w:rPr>
          <w:bCs/>
        </w:rPr>
      </w:pPr>
      <w:r>
        <w:rPr>
          <w:lang w:val="en-US"/>
        </w:rPr>
        <w:t>[</w:t>
      </w:r>
      <w:r w:rsidR="001733EE">
        <w:rPr>
          <w:lang w:val="en-US"/>
        </w:rPr>
        <w:t>6</w:t>
      </w:r>
      <w:r>
        <w:rPr>
          <w:lang w:val="en-US"/>
        </w:rPr>
        <w:t xml:space="preserve">]  </w:t>
      </w:r>
      <w:r w:rsidR="006A3525">
        <w:rPr>
          <w:lang w:val="en-US"/>
        </w:rPr>
        <w:tab/>
      </w:r>
      <w:r w:rsidR="00F709AD" w:rsidRPr="00F709AD">
        <w:rPr>
          <w:bCs/>
        </w:rPr>
        <w:t>3GPP TS36.101v12.4.0</w:t>
      </w:r>
      <w:r w:rsidR="00445994">
        <w:t>;</w:t>
      </w:r>
      <w:r w:rsidR="00F709AD" w:rsidRPr="00F709AD">
        <w:t xml:space="preserve"> </w:t>
      </w:r>
      <w:r w:rsidR="00F709AD" w:rsidRPr="00F709AD">
        <w:rPr>
          <w:bCs/>
        </w:rPr>
        <w:t>User Equipment (UE) radio transmission and reception (Release 12</w:t>
      </w:r>
      <w:r w:rsidR="006A0580">
        <w:rPr>
          <w:bCs/>
        </w:rPr>
        <w:t>)</w:t>
      </w:r>
    </w:p>
    <w:sectPr w:rsidR="00CF03C0" w:rsidRPr="00445994" w:rsidSect="005E0AB0">
      <w:pgSz w:w="11907" w:h="16840" w:code="9"/>
      <w:pgMar w:top="1021" w:right="992"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FDA" w:rsidRDefault="00E10FDA">
      <w:r>
        <w:separator/>
      </w:r>
    </w:p>
  </w:endnote>
  <w:endnote w:type="continuationSeparator" w:id="0">
    <w:p w:rsidR="00E10FDA" w:rsidRDefault="00E10F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auto"/>
    <w:pitch w:val="default"/>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FDA" w:rsidRDefault="00E10FDA">
      <w:r>
        <w:separator/>
      </w:r>
    </w:p>
  </w:footnote>
  <w:footnote w:type="continuationSeparator" w:id="0">
    <w:p w:rsidR="00E10FDA" w:rsidRDefault="00E10FDA">
      <w:r>
        <w:continuationSeparator/>
      </w:r>
    </w:p>
  </w:footnote>
  <w:footnote w:id="1">
    <w:p w:rsidR="00A04A09" w:rsidRPr="00445994" w:rsidRDefault="00A04A09" w:rsidP="00A04A09">
      <w:pPr>
        <w:rPr>
          <w:i/>
          <w:sz w:val="18"/>
          <w:szCs w:val="18"/>
        </w:rPr>
      </w:pPr>
      <w:r w:rsidRPr="00445994">
        <w:rPr>
          <w:rStyle w:val="FootnoteReference"/>
          <w:szCs w:val="18"/>
        </w:rPr>
        <w:footnoteRef/>
      </w:r>
      <w:r w:rsidRPr="00445994">
        <w:rPr>
          <w:sz w:val="18"/>
          <w:szCs w:val="18"/>
        </w:rPr>
        <w:t xml:space="preserve"> R4-146523</w:t>
      </w:r>
      <w:r w:rsidRPr="00445994">
        <w:rPr>
          <w:sz w:val="18"/>
          <w:szCs w:val="18"/>
        </w:rPr>
        <w:tab/>
        <w:t xml:space="preserve">CA B3+B31 and CA B20+B31 consideration regarding B31 </w:t>
      </w:r>
      <w:r w:rsidRPr="00445994">
        <w:rPr>
          <w:i/>
          <w:sz w:val="18"/>
          <w:szCs w:val="18"/>
        </w:rPr>
        <w:t>Source: Intel Corporation</w:t>
      </w:r>
    </w:p>
    <w:p w:rsidR="00A04A09" w:rsidRDefault="00A04A09" w:rsidP="00A04A09">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90A63A6"/>
    <w:multiLevelType w:val="hybridMultilevel"/>
    <w:tmpl w:val="6CA6BF6C"/>
    <w:lvl w:ilvl="0" w:tplc="227C3562">
      <w:start w:val="5"/>
      <w:numFmt w:val="decimal"/>
      <w:lvlText w:val="%1"/>
      <w:lvlJc w:val="left"/>
      <w:pPr>
        <w:ind w:left="720" w:hanging="360"/>
      </w:pPr>
      <w:rPr>
        <w:rFonts w:cs="Aria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0F3E85"/>
    <w:multiLevelType w:val="multilevel"/>
    <w:tmpl w:val="B3FEBBEE"/>
    <w:lvl w:ilvl="0">
      <w:start w:val="3"/>
      <w:numFmt w:val="decimal"/>
      <w:lvlText w:val="%1"/>
      <w:lvlJc w:val="left"/>
      <w:pPr>
        <w:tabs>
          <w:tab w:val="num" w:pos="1995"/>
        </w:tabs>
        <w:ind w:left="1995" w:hanging="1995"/>
      </w:pPr>
      <w:rPr>
        <w:rFonts w:hint="default"/>
      </w:rPr>
    </w:lvl>
    <w:lvl w:ilvl="1">
      <w:start w:val="1"/>
      <w:numFmt w:val="decimal"/>
      <w:lvlText w:val="%1.%2"/>
      <w:lvlJc w:val="left"/>
      <w:pPr>
        <w:tabs>
          <w:tab w:val="num" w:pos="2231"/>
        </w:tabs>
        <w:ind w:left="2231" w:hanging="1995"/>
      </w:pPr>
      <w:rPr>
        <w:rFonts w:hint="default"/>
      </w:rPr>
    </w:lvl>
    <w:lvl w:ilvl="2">
      <w:start w:val="2"/>
      <w:numFmt w:val="decimal"/>
      <w:lvlText w:val="%1.%2.%3"/>
      <w:lvlJc w:val="left"/>
      <w:pPr>
        <w:tabs>
          <w:tab w:val="num" w:pos="2467"/>
        </w:tabs>
        <w:ind w:left="2467" w:hanging="1995"/>
      </w:pPr>
      <w:rPr>
        <w:rFonts w:hint="default"/>
      </w:rPr>
    </w:lvl>
    <w:lvl w:ilvl="3">
      <w:start w:val="2"/>
      <w:numFmt w:val="decimal"/>
      <w:lvlText w:val="%1.%2.%3.%4"/>
      <w:lvlJc w:val="left"/>
      <w:pPr>
        <w:tabs>
          <w:tab w:val="num" w:pos="2703"/>
        </w:tabs>
        <w:ind w:left="2703" w:hanging="1995"/>
      </w:pPr>
      <w:rPr>
        <w:rFonts w:hint="default"/>
      </w:rPr>
    </w:lvl>
    <w:lvl w:ilvl="4">
      <w:start w:val="1"/>
      <w:numFmt w:val="decimal"/>
      <w:lvlText w:val="%1.%2.%3.%4.%5"/>
      <w:lvlJc w:val="left"/>
      <w:pPr>
        <w:tabs>
          <w:tab w:val="num" w:pos="2939"/>
        </w:tabs>
        <w:ind w:left="2939" w:hanging="1995"/>
      </w:pPr>
      <w:rPr>
        <w:rFonts w:hint="default"/>
      </w:rPr>
    </w:lvl>
    <w:lvl w:ilvl="5">
      <w:start w:val="1"/>
      <w:numFmt w:val="decimal"/>
      <w:lvlText w:val="%1.%2.%3.%4.%5.%6"/>
      <w:lvlJc w:val="left"/>
      <w:pPr>
        <w:tabs>
          <w:tab w:val="num" w:pos="3175"/>
        </w:tabs>
        <w:ind w:left="3175" w:hanging="1995"/>
      </w:pPr>
      <w:rPr>
        <w:rFonts w:hint="default"/>
      </w:rPr>
    </w:lvl>
    <w:lvl w:ilvl="6">
      <w:start w:val="1"/>
      <w:numFmt w:val="decimal"/>
      <w:lvlText w:val="%1.%2.%3.%4.%5.%6.%7"/>
      <w:lvlJc w:val="left"/>
      <w:pPr>
        <w:tabs>
          <w:tab w:val="num" w:pos="3411"/>
        </w:tabs>
        <w:ind w:left="3411" w:hanging="1995"/>
      </w:pPr>
      <w:rPr>
        <w:rFonts w:hint="default"/>
      </w:rPr>
    </w:lvl>
    <w:lvl w:ilvl="7">
      <w:start w:val="1"/>
      <w:numFmt w:val="decimal"/>
      <w:lvlText w:val="%1.%2.%3.%4.%5.%6.%7.%8"/>
      <w:lvlJc w:val="left"/>
      <w:pPr>
        <w:tabs>
          <w:tab w:val="num" w:pos="3647"/>
        </w:tabs>
        <w:ind w:left="3647" w:hanging="1995"/>
      </w:pPr>
      <w:rPr>
        <w:rFonts w:hint="default"/>
      </w:rPr>
    </w:lvl>
    <w:lvl w:ilvl="8">
      <w:start w:val="1"/>
      <w:numFmt w:val="decimal"/>
      <w:lvlText w:val="%1.%2.%3.%4.%5.%6.%7.%8.%9"/>
      <w:lvlJc w:val="left"/>
      <w:pPr>
        <w:tabs>
          <w:tab w:val="num" w:pos="3883"/>
        </w:tabs>
        <w:ind w:left="3883" w:hanging="1995"/>
      </w:pPr>
      <w:rPr>
        <w:rFonts w:hint="default"/>
      </w:rPr>
    </w:lvl>
  </w:abstractNum>
  <w:abstractNum w:abstractNumId="3">
    <w:nsid w:val="09E839D3"/>
    <w:multiLevelType w:val="hybridMultilevel"/>
    <w:tmpl w:val="2D6E28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1D3E18"/>
    <w:multiLevelType w:val="multilevel"/>
    <w:tmpl w:val="A796BB24"/>
    <w:lvl w:ilvl="0">
      <w:start w:val="4"/>
      <w:numFmt w:val="decimal"/>
      <w:lvlText w:val="%1"/>
      <w:lvlJc w:val="left"/>
      <w:pPr>
        <w:ind w:left="360" w:hanging="360"/>
      </w:pPr>
      <w:rPr>
        <w:rFonts w:eastAsiaTheme="minorHAnsi" w:cs="Arial" w:hint="default"/>
        <w:sz w:val="24"/>
      </w:rPr>
    </w:lvl>
    <w:lvl w:ilvl="1">
      <w:start w:val="1"/>
      <w:numFmt w:val="decimal"/>
      <w:lvlText w:val="%1.%2"/>
      <w:lvlJc w:val="left"/>
      <w:pPr>
        <w:ind w:left="720" w:hanging="720"/>
      </w:pPr>
      <w:rPr>
        <w:rFonts w:eastAsiaTheme="minorHAnsi" w:cs="Arial" w:hint="default"/>
        <w:sz w:val="24"/>
      </w:rPr>
    </w:lvl>
    <w:lvl w:ilvl="2">
      <w:start w:val="1"/>
      <w:numFmt w:val="decimal"/>
      <w:lvlText w:val="%1.%2.%3"/>
      <w:lvlJc w:val="left"/>
      <w:pPr>
        <w:ind w:left="720" w:hanging="720"/>
      </w:pPr>
      <w:rPr>
        <w:rFonts w:eastAsiaTheme="minorHAnsi" w:cs="Arial" w:hint="default"/>
        <w:sz w:val="24"/>
      </w:rPr>
    </w:lvl>
    <w:lvl w:ilvl="3">
      <w:start w:val="1"/>
      <w:numFmt w:val="decimal"/>
      <w:lvlText w:val="%1.%2.%3.%4"/>
      <w:lvlJc w:val="left"/>
      <w:pPr>
        <w:ind w:left="1080" w:hanging="1080"/>
      </w:pPr>
      <w:rPr>
        <w:rFonts w:eastAsiaTheme="minorHAnsi" w:cs="Arial" w:hint="default"/>
        <w:sz w:val="24"/>
      </w:rPr>
    </w:lvl>
    <w:lvl w:ilvl="4">
      <w:start w:val="1"/>
      <w:numFmt w:val="decimal"/>
      <w:lvlText w:val="%1.%2.%3.%4.%5"/>
      <w:lvlJc w:val="left"/>
      <w:pPr>
        <w:ind w:left="1440" w:hanging="1440"/>
      </w:pPr>
      <w:rPr>
        <w:rFonts w:eastAsiaTheme="minorHAnsi" w:cs="Arial" w:hint="default"/>
        <w:sz w:val="24"/>
      </w:rPr>
    </w:lvl>
    <w:lvl w:ilvl="5">
      <w:start w:val="1"/>
      <w:numFmt w:val="decimal"/>
      <w:lvlText w:val="%1.%2.%3.%4.%5.%6"/>
      <w:lvlJc w:val="left"/>
      <w:pPr>
        <w:ind w:left="1440" w:hanging="1440"/>
      </w:pPr>
      <w:rPr>
        <w:rFonts w:eastAsiaTheme="minorHAnsi" w:cs="Arial" w:hint="default"/>
        <w:sz w:val="24"/>
      </w:rPr>
    </w:lvl>
    <w:lvl w:ilvl="6">
      <w:start w:val="1"/>
      <w:numFmt w:val="decimal"/>
      <w:lvlText w:val="%1.%2.%3.%4.%5.%6.%7"/>
      <w:lvlJc w:val="left"/>
      <w:pPr>
        <w:ind w:left="1800" w:hanging="1800"/>
      </w:pPr>
      <w:rPr>
        <w:rFonts w:eastAsiaTheme="minorHAnsi" w:cs="Arial" w:hint="default"/>
        <w:sz w:val="24"/>
      </w:rPr>
    </w:lvl>
    <w:lvl w:ilvl="7">
      <w:start w:val="1"/>
      <w:numFmt w:val="decimal"/>
      <w:lvlText w:val="%1.%2.%3.%4.%5.%6.%7.%8"/>
      <w:lvlJc w:val="left"/>
      <w:pPr>
        <w:ind w:left="1800" w:hanging="1800"/>
      </w:pPr>
      <w:rPr>
        <w:rFonts w:eastAsiaTheme="minorHAnsi" w:cs="Arial" w:hint="default"/>
        <w:sz w:val="24"/>
      </w:rPr>
    </w:lvl>
    <w:lvl w:ilvl="8">
      <w:start w:val="1"/>
      <w:numFmt w:val="decimal"/>
      <w:lvlText w:val="%1.%2.%3.%4.%5.%6.%7.%8.%9"/>
      <w:lvlJc w:val="left"/>
      <w:pPr>
        <w:ind w:left="2160" w:hanging="2160"/>
      </w:pPr>
      <w:rPr>
        <w:rFonts w:eastAsiaTheme="minorHAnsi" w:cs="Arial" w:hint="default"/>
        <w:sz w:val="24"/>
      </w:rPr>
    </w:lvl>
  </w:abstractNum>
  <w:abstractNum w:abstractNumId="5">
    <w:nsid w:val="0FDD4BCC"/>
    <w:multiLevelType w:val="hybridMultilevel"/>
    <w:tmpl w:val="08F29040"/>
    <w:lvl w:ilvl="0" w:tplc="04090017">
      <w:start w:val="1"/>
      <w:numFmt w:val="lowerLetter"/>
      <w:lvlText w:val="%1)"/>
      <w:lvlJc w:val="left"/>
      <w:pPr>
        <w:ind w:left="2345" w:hanging="360"/>
      </w:pPr>
      <w:rPr>
        <w:rFonts w:hint="default"/>
      </w:rPr>
    </w:lvl>
    <w:lvl w:ilvl="1" w:tplc="0409000B">
      <w:start w:val="1"/>
      <w:numFmt w:val="bullet"/>
      <w:lvlText w:val=""/>
      <w:lvlJc w:val="left"/>
      <w:pPr>
        <w:ind w:left="2825" w:hanging="420"/>
      </w:pPr>
      <w:rPr>
        <w:rFonts w:ascii="Wingdings" w:hAnsi="Wingdings" w:hint="default"/>
      </w:rPr>
    </w:lvl>
    <w:lvl w:ilvl="2" w:tplc="0409000D"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B" w:tentative="1">
      <w:start w:val="1"/>
      <w:numFmt w:val="bullet"/>
      <w:lvlText w:val=""/>
      <w:lvlJc w:val="left"/>
      <w:pPr>
        <w:ind w:left="4085" w:hanging="420"/>
      </w:pPr>
      <w:rPr>
        <w:rFonts w:ascii="Wingdings" w:hAnsi="Wingdings" w:hint="default"/>
      </w:rPr>
    </w:lvl>
    <w:lvl w:ilvl="5" w:tplc="0409000D"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B" w:tentative="1">
      <w:start w:val="1"/>
      <w:numFmt w:val="bullet"/>
      <w:lvlText w:val=""/>
      <w:lvlJc w:val="left"/>
      <w:pPr>
        <w:ind w:left="5345" w:hanging="420"/>
      </w:pPr>
      <w:rPr>
        <w:rFonts w:ascii="Wingdings" w:hAnsi="Wingdings" w:hint="default"/>
      </w:rPr>
    </w:lvl>
    <w:lvl w:ilvl="8" w:tplc="0409000D" w:tentative="1">
      <w:start w:val="1"/>
      <w:numFmt w:val="bullet"/>
      <w:lvlText w:val=""/>
      <w:lvlJc w:val="left"/>
      <w:pPr>
        <w:ind w:left="5765" w:hanging="42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2DE07F6"/>
    <w:multiLevelType w:val="hybridMultilevel"/>
    <w:tmpl w:val="08F29040"/>
    <w:lvl w:ilvl="0" w:tplc="04090017">
      <w:start w:val="1"/>
      <w:numFmt w:val="lowerLetter"/>
      <w:lvlText w:val="%1)"/>
      <w:lvlJc w:val="left"/>
      <w:pPr>
        <w:ind w:left="2345" w:hanging="360"/>
      </w:pPr>
      <w:rPr>
        <w:rFonts w:hint="default"/>
      </w:rPr>
    </w:lvl>
    <w:lvl w:ilvl="1" w:tplc="0409000B">
      <w:start w:val="1"/>
      <w:numFmt w:val="bullet"/>
      <w:lvlText w:val=""/>
      <w:lvlJc w:val="left"/>
      <w:pPr>
        <w:ind w:left="2825" w:hanging="420"/>
      </w:pPr>
      <w:rPr>
        <w:rFonts w:ascii="Wingdings" w:hAnsi="Wingdings" w:hint="default"/>
      </w:rPr>
    </w:lvl>
    <w:lvl w:ilvl="2" w:tplc="0409000D"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B" w:tentative="1">
      <w:start w:val="1"/>
      <w:numFmt w:val="bullet"/>
      <w:lvlText w:val=""/>
      <w:lvlJc w:val="left"/>
      <w:pPr>
        <w:ind w:left="4085" w:hanging="420"/>
      </w:pPr>
      <w:rPr>
        <w:rFonts w:ascii="Wingdings" w:hAnsi="Wingdings" w:hint="default"/>
      </w:rPr>
    </w:lvl>
    <w:lvl w:ilvl="5" w:tplc="0409000D"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B" w:tentative="1">
      <w:start w:val="1"/>
      <w:numFmt w:val="bullet"/>
      <w:lvlText w:val=""/>
      <w:lvlJc w:val="left"/>
      <w:pPr>
        <w:ind w:left="5345" w:hanging="420"/>
      </w:pPr>
      <w:rPr>
        <w:rFonts w:ascii="Wingdings" w:hAnsi="Wingdings" w:hint="default"/>
      </w:rPr>
    </w:lvl>
    <w:lvl w:ilvl="8" w:tplc="0409000D" w:tentative="1">
      <w:start w:val="1"/>
      <w:numFmt w:val="bullet"/>
      <w:lvlText w:val=""/>
      <w:lvlJc w:val="left"/>
      <w:pPr>
        <w:ind w:left="5765" w:hanging="420"/>
      </w:pPr>
      <w:rPr>
        <w:rFonts w:ascii="Wingdings" w:hAnsi="Wingdings" w:hint="default"/>
      </w:rPr>
    </w:lvl>
  </w:abstractNum>
  <w:abstractNum w:abstractNumId="8">
    <w:nsid w:val="206A3209"/>
    <w:multiLevelType w:val="multilevel"/>
    <w:tmpl w:val="F5067372"/>
    <w:lvl w:ilvl="0">
      <w:start w:val="2"/>
      <w:numFmt w:val="decimal"/>
      <w:lvlText w:val="%1"/>
      <w:lvlJc w:val="left"/>
      <w:pPr>
        <w:tabs>
          <w:tab w:val="num" w:pos="11493"/>
        </w:tabs>
        <w:ind w:left="11493" w:hanging="1995"/>
      </w:pPr>
      <w:rPr>
        <w:rFonts w:hint="default"/>
      </w:rPr>
    </w:lvl>
    <w:lvl w:ilvl="1">
      <w:start w:val="1"/>
      <w:numFmt w:val="decimal"/>
      <w:lvlText w:val="%1.%2"/>
      <w:lvlJc w:val="left"/>
      <w:pPr>
        <w:tabs>
          <w:tab w:val="num" w:pos="2231"/>
        </w:tabs>
        <w:ind w:left="2231" w:hanging="1995"/>
      </w:pPr>
      <w:rPr>
        <w:rFonts w:hint="default"/>
      </w:rPr>
    </w:lvl>
    <w:lvl w:ilvl="2">
      <w:start w:val="2"/>
      <w:numFmt w:val="decimal"/>
      <w:lvlText w:val="%1.%2.%3"/>
      <w:lvlJc w:val="left"/>
      <w:pPr>
        <w:tabs>
          <w:tab w:val="num" w:pos="2467"/>
        </w:tabs>
        <w:ind w:left="2467" w:hanging="1995"/>
      </w:pPr>
      <w:rPr>
        <w:rFonts w:hint="default"/>
      </w:rPr>
    </w:lvl>
    <w:lvl w:ilvl="3">
      <w:start w:val="2"/>
      <w:numFmt w:val="decimal"/>
      <w:lvlText w:val="%1.%2.%3.%4"/>
      <w:lvlJc w:val="left"/>
      <w:pPr>
        <w:tabs>
          <w:tab w:val="num" w:pos="2703"/>
        </w:tabs>
        <w:ind w:left="2703" w:hanging="1995"/>
      </w:pPr>
      <w:rPr>
        <w:rFonts w:hint="default"/>
      </w:rPr>
    </w:lvl>
    <w:lvl w:ilvl="4">
      <w:start w:val="1"/>
      <w:numFmt w:val="decimal"/>
      <w:lvlText w:val="%1.%2.%3.%4.%5"/>
      <w:lvlJc w:val="left"/>
      <w:pPr>
        <w:tabs>
          <w:tab w:val="num" w:pos="2939"/>
        </w:tabs>
        <w:ind w:left="2939" w:hanging="1995"/>
      </w:pPr>
      <w:rPr>
        <w:rFonts w:hint="default"/>
      </w:rPr>
    </w:lvl>
    <w:lvl w:ilvl="5">
      <w:start w:val="1"/>
      <w:numFmt w:val="decimal"/>
      <w:lvlText w:val="%1.%2.%3.%4.%5.%6"/>
      <w:lvlJc w:val="left"/>
      <w:pPr>
        <w:tabs>
          <w:tab w:val="num" w:pos="3175"/>
        </w:tabs>
        <w:ind w:left="3175" w:hanging="1995"/>
      </w:pPr>
      <w:rPr>
        <w:rFonts w:hint="default"/>
      </w:rPr>
    </w:lvl>
    <w:lvl w:ilvl="6">
      <w:start w:val="1"/>
      <w:numFmt w:val="decimal"/>
      <w:lvlText w:val="%1.%2.%3.%4.%5.%6.%7"/>
      <w:lvlJc w:val="left"/>
      <w:pPr>
        <w:tabs>
          <w:tab w:val="num" w:pos="3411"/>
        </w:tabs>
        <w:ind w:left="3411" w:hanging="1995"/>
      </w:pPr>
      <w:rPr>
        <w:rFonts w:hint="default"/>
      </w:rPr>
    </w:lvl>
    <w:lvl w:ilvl="7">
      <w:start w:val="1"/>
      <w:numFmt w:val="decimal"/>
      <w:lvlText w:val="%1.%2.%3.%4.%5.%6.%7.%8"/>
      <w:lvlJc w:val="left"/>
      <w:pPr>
        <w:tabs>
          <w:tab w:val="num" w:pos="3647"/>
        </w:tabs>
        <w:ind w:left="3647" w:hanging="1995"/>
      </w:pPr>
      <w:rPr>
        <w:rFonts w:hint="default"/>
      </w:rPr>
    </w:lvl>
    <w:lvl w:ilvl="8">
      <w:start w:val="1"/>
      <w:numFmt w:val="decimal"/>
      <w:lvlText w:val="%1.%2.%3.%4.%5.%6.%7.%8.%9"/>
      <w:lvlJc w:val="left"/>
      <w:pPr>
        <w:tabs>
          <w:tab w:val="num" w:pos="3883"/>
        </w:tabs>
        <w:ind w:left="3883" w:hanging="1995"/>
      </w:pPr>
      <w:rPr>
        <w:rFonts w:hint="default"/>
      </w:rPr>
    </w:lvl>
  </w:abstractNum>
  <w:abstractNum w:abstractNumId="9">
    <w:nsid w:val="2622274B"/>
    <w:multiLevelType w:val="hybridMultilevel"/>
    <w:tmpl w:val="08F29040"/>
    <w:lvl w:ilvl="0" w:tplc="04090017">
      <w:start w:val="1"/>
      <w:numFmt w:val="lowerLetter"/>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nsid w:val="28063969"/>
    <w:multiLevelType w:val="hybridMultilevel"/>
    <w:tmpl w:val="17AA22E8"/>
    <w:lvl w:ilvl="0" w:tplc="7656379E">
      <w:start w:val="4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3E0D11"/>
    <w:multiLevelType w:val="multilevel"/>
    <w:tmpl w:val="F5067372"/>
    <w:lvl w:ilvl="0">
      <w:start w:val="2"/>
      <w:numFmt w:val="decimal"/>
      <w:lvlText w:val="%1"/>
      <w:lvlJc w:val="left"/>
      <w:pPr>
        <w:tabs>
          <w:tab w:val="num" w:pos="11493"/>
        </w:tabs>
        <w:ind w:left="11493" w:hanging="1995"/>
      </w:pPr>
      <w:rPr>
        <w:rFonts w:hint="default"/>
      </w:rPr>
    </w:lvl>
    <w:lvl w:ilvl="1">
      <w:start w:val="1"/>
      <w:numFmt w:val="decimal"/>
      <w:lvlText w:val="%1.%2"/>
      <w:lvlJc w:val="left"/>
      <w:pPr>
        <w:tabs>
          <w:tab w:val="num" w:pos="2231"/>
        </w:tabs>
        <w:ind w:left="2231" w:hanging="1995"/>
      </w:pPr>
      <w:rPr>
        <w:rFonts w:hint="default"/>
      </w:rPr>
    </w:lvl>
    <w:lvl w:ilvl="2">
      <w:start w:val="2"/>
      <w:numFmt w:val="decimal"/>
      <w:lvlText w:val="%1.%2.%3"/>
      <w:lvlJc w:val="left"/>
      <w:pPr>
        <w:tabs>
          <w:tab w:val="num" w:pos="2467"/>
        </w:tabs>
        <w:ind w:left="2467" w:hanging="1995"/>
      </w:pPr>
      <w:rPr>
        <w:rFonts w:hint="default"/>
      </w:rPr>
    </w:lvl>
    <w:lvl w:ilvl="3">
      <w:start w:val="2"/>
      <w:numFmt w:val="decimal"/>
      <w:lvlText w:val="%1.%2.%3.%4"/>
      <w:lvlJc w:val="left"/>
      <w:pPr>
        <w:tabs>
          <w:tab w:val="num" w:pos="2703"/>
        </w:tabs>
        <w:ind w:left="2703" w:hanging="1995"/>
      </w:pPr>
      <w:rPr>
        <w:rFonts w:hint="default"/>
      </w:rPr>
    </w:lvl>
    <w:lvl w:ilvl="4">
      <w:start w:val="1"/>
      <w:numFmt w:val="decimal"/>
      <w:lvlText w:val="%1.%2.%3.%4.%5"/>
      <w:lvlJc w:val="left"/>
      <w:pPr>
        <w:tabs>
          <w:tab w:val="num" w:pos="2939"/>
        </w:tabs>
        <w:ind w:left="2939" w:hanging="1995"/>
      </w:pPr>
      <w:rPr>
        <w:rFonts w:hint="default"/>
      </w:rPr>
    </w:lvl>
    <w:lvl w:ilvl="5">
      <w:start w:val="1"/>
      <w:numFmt w:val="decimal"/>
      <w:lvlText w:val="%1.%2.%3.%4.%5.%6"/>
      <w:lvlJc w:val="left"/>
      <w:pPr>
        <w:tabs>
          <w:tab w:val="num" w:pos="3175"/>
        </w:tabs>
        <w:ind w:left="3175" w:hanging="1995"/>
      </w:pPr>
      <w:rPr>
        <w:rFonts w:hint="default"/>
      </w:rPr>
    </w:lvl>
    <w:lvl w:ilvl="6">
      <w:start w:val="1"/>
      <w:numFmt w:val="decimal"/>
      <w:lvlText w:val="%1.%2.%3.%4.%5.%6.%7"/>
      <w:lvlJc w:val="left"/>
      <w:pPr>
        <w:tabs>
          <w:tab w:val="num" w:pos="3411"/>
        </w:tabs>
        <w:ind w:left="3411" w:hanging="1995"/>
      </w:pPr>
      <w:rPr>
        <w:rFonts w:hint="default"/>
      </w:rPr>
    </w:lvl>
    <w:lvl w:ilvl="7">
      <w:start w:val="1"/>
      <w:numFmt w:val="decimal"/>
      <w:lvlText w:val="%1.%2.%3.%4.%5.%6.%7.%8"/>
      <w:lvlJc w:val="left"/>
      <w:pPr>
        <w:tabs>
          <w:tab w:val="num" w:pos="3647"/>
        </w:tabs>
        <w:ind w:left="3647" w:hanging="1995"/>
      </w:pPr>
      <w:rPr>
        <w:rFonts w:hint="default"/>
      </w:rPr>
    </w:lvl>
    <w:lvl w:ilvl="8">
      <w:start w:val="1"/>
      <w:numFmt w:val="decimal"/>
      <w:lvlText w:val="%1.%2.%3.%4.%5.%6.%7.%8.%9"/>
      <w:lvlJc w:val="left"/>
      <w:pPr>
        <w:tabs>
          <w:tab w:val="num" w:pos="3883"/>
        </w:tabs>
        <w:ind w:left="3883" w:hanging="1995"/>
      </w:pPr>
      <w:rPr>
        <w:rFonts w:hint="default"/>
      </w:rPr>
    </w:lvl>
  </w:abstractNum>
  <w:abstractNum w:abstractNumId="12">
    <w:nsid w:val="28947E2D"/>
    <w:multiLevelType w:val="multilevel"/>
    <w:tmpl w:val="B3FEBBEE"/>
    <w:lvl w:ilvl="0">
      <w:start w:val="3"/>
      <w:numFmt w:val="decimal"/>
      <w:lvlText w:val="%1"/>
      <w:lvlJc w:val="left"/>
      <w:pPr>
        <w:tabs>
          <w:tab w:val="num" w:pos="1995"/>
        </w:tabs>
        <w:ind w:left="1995" w:hanging="1995"/>
      </w:pPr>
      <w:rPr>
        <w:rFonts w:hint="default"/>
      </w:rPr>
    </w:lvl>
    <w:lvl w:ilvl="1">
      <w:start w:val="1"/>
      <w:numFmt w:val="decimal"/>
      <w:lvlText w:val="%1.%2"/>
      <w:lvlJc w:val="left"/>
      <w:pPr>
        <w:tabs>
          <w:tab w:val="num" w:pos="2231"/>
        </w:tabs>
        <w:ind w:left="2231" w:hanging="1995"/>
      </w:pPr>
      <w:rPr>
        <w:rFonts w:hint="default"/>
      </w:rPr>
    </w:lvl>
    <w:lvl w:ilvl="2">
      <w:start w:val="2"/>
      <w:numFmt w:val="decimal"/>
      <w:lvlText w:val="%1.%2.%3"/>
      <w:lvlJc w:val="left"/>
      <w:pPr>
        <w:tabs>
          <w:tab w:val="num" w:pos="2467"/>
        </w:tabs>
        <w:ind w:left="2467" w:hanging="1995"/>
      </w:pPr>
      <w:rPr>
        <w:rFonts w:hint="default"/>
      </w:rPr>
    </w:lvl>
    <w:lvl w:ilvl="3">
      <w:start w:val="2"/>
      <w:numFmt w:val="decimal"/>
      <w:lvlText w:val="%1.%2.%3.%4"/>
      <w:lvlJc w:val="left"/>
      <w:pPr>
        <w:tabs>
          <w:tab w:val="num" w:pos="2703"/>
        </w:tabs>
        <w:ind w:left="2703" w:hanging="1995"/>
      </w:pPr>
      <w:rPr>
        <w:rFonts w:hint="default"/>
      </w:rPr>
    </w:lvl>
    <w:lvl w:ilvl="4">
      <w:start w:val="1"/>
      <w:numFmt w:val="decimal"/>
      <w:lvlText w:val="%1.%2.%3.%4.%5"/>
      <w:lvlJc w:val="left"/>
      <w:pPr>
        <w:tabs>
          <w:tab w:val="num" w:pos="2939"/>
        </w:tabs>
        <w:ind w:left="2939" w:hanging="1995"/>
      </w:pPr>
      <w:rPr>
        <w:rFonts w:hint="default"/>
      </w:rPr>
    </w:lvl>
    <w:lvl w:ilvl="5">
      <w:start w:val="1"/>
      <w:numFmt w:val="decimal"/>
      <w:lvlText w:val="%1.%2.%3.%4.%5.%6"/>
      <w:lvlJc w:val="left"/>
      <w:pPr>
        <w:tabs>
          <w:tab w:val="num" w:pos="3175"/>
        </w:tabs>
        <w:ind w:left="3175" w:hanging="1995"/>
      </w:pPr>
      <w:rPr>
        <w:rFonts w:hint="default"/>
      </w:rPr>
    </w:lvl>
    <w:lvl w:ilvl="6">
      <w:start w:val="1"/>
      <w:numFmt w:val="decimal"/>
      <w:lvlText w:val="%1.%2.%3.%4.%5.%6.%7"/>
      <w:lvlJc w:val="left"/>
      <w:pPr>
        <w:tabs>
          <w:tab w:val="num" w:pos="3411"/>
        </w:tabs>
        <w:ind w:left="3411" w:hanging="1995"/>
      </w:pPr>
      <w:rPr>
        <w:rFonts w:hint="default"/>
      </w:rPr>
    </w:lvl>
    <w:lvl w:ilvl="7">
      <w:start w:val="1"/>
      <w:numFmt w:val="decimal"/>
      <w:lvlText w:val="%1.%2.%3.%4.%5.%6.%7.%8"/>
      <w:lvlJc w:val="left"/>
      <w:pPr>
        <w:tabs>
          <w:tab w:val="num" w:pos="3647"/>
        </w:tabs>
        <w:ind w:left="3647" w:hanging="1995"/>
      </w:pPr>
      <w:rPr>
        <w:rFonts w:hint="default"/>
      </w:rPr>
    </w:lvl>
    <w:lvl w:ilvl="8">
      <w:start w:val="1"/>
      <w:numFmt w:val="decimal"/>
      <w:lvlText w:val="%1.%2.%3.%4.%5.%6.%7.%8.%9"/>
      <w:lvlJc w:val="left"/>
      <w:pPr>
        <w:tabs>
          <w:tab w:val="num" w:pos="3883"/>
        </w:tabs>
        <w:ind w:left="3883" w:hanging="1995"/>
      </w:pPr>
      <w:rPr>
        <w:rFonts w:hint="default"/>
      </w:rPr>
    </w:lvl>
  </w:abstractNum>
  <w:abstractNum w:abstractNumId="13">
    <w:nsid w:val="2C433B26"/>
    <w:multiLevelType w:val="hybridMultilevel"/>
    <w:tmpl w:val="1324D064"/>
    <w:lvl w:ilvl="0" w:tplc="5D3E6B8A">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7B159E"/>
    <w:multiLevelType w:val="hybridMultilevel"/>
    <w:tmpl w:val="C3121D4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2613AB"/>
    <w:multiLevelType w:val="multilevel"/>
    <w:tmpl w:val="41EC56B4"/>
    <w:lvl w:ilvl="0">
      <w:start w:val="1"/>
      <w:numFmt w:val="decimal"/>
      <w:lvlText w:val="%1"/>
      <w:lvlJc w:val="left"/>
      <w:pPr>
        <w:tabs>
          <w:tab w:val="num" w:pos="11493"/>
        </w:tabs>
        <w:ind w:left="11493" w:hanging="1995"/>
      </w:pPr>
      <w:rPr>
        <w:rFonts w:hint="default"/>
      </w:rPr>
    </w:lvl>
    <w:lvl w:ilvl="1">
      <w:start w:val="4"/>
      <w:numFmt w:val="decimal"/>
      <w:lvlText w:val="%1.%2"/>
      <w:lvlJc w:val="left"/>
      <w:pPr>
        <w:tabs>
          <w:tab w:val="num" w:pos="2231"/>
        </w:tabs>
        <w:ind w:left="2231" w:hanging="1995"/>
      </w:pPr>
      <w:rPr>
        <w:rFonts w:hint="default"/>
      </w:rPr>
    </w:lvl>
    <w:lvl w:ilvl="2">
      <w:start w:val="2"/>
      <w:numFmt w:val="decimal"/>
      <w:lvlText w:val="%1.%2.%3"/>
      <w:lvlJc w:val="left"/>
      <w:pPr>
        <w:tabs>
          <w:tab w:val="num" w:pos="2467"/>
        </w:tabs>
        <w:ind w:left="2467" w:hanging="1995"/>
      </w:pPr>
      <w:rPr>
        <w:rFonts w:hint="default"/>
      </w:rPr>
    </w:lvl>
    <w:lvl w:ilvl="3">
      <w:start w:val="2"/>
      <w:numFmt w:val="decimal"/>
      <w:lvlText w:val="%1.%2.%3.%4"/>
      <w:lvlJc w:val="left"/>
      <w:pPr>
        <w:tabs>
          <w:tab w:val="num" w:pos="2703"/>
        </w:tabs>
        <w:ind w:left="2703" w:hanging="1995"/>
      </w:pPr>
      <w:rPr>
        <w:rFonts w:hint="default"/>
      </w:rPr>
    </w:lvl>
    <w:lvl w:ilvl="4">
      <w:start w:val="1"/>
      <w:numFmt w:val="decimal"/>
      <w:lvlText w:val="%1.%2.%3.%4.%5"/>
      <w:lvlJc w:val="left"/>
      <w:pPr>
        <w:tabs>
          <w:tab w:val="num" w:pos="2939"/>
        </w:tabs>
        <w:ind w:left="2939" w:hanging="1995"/>
      </w:pPr>
      <w:rPr>
        <w:rFonts w:hint="default"/>
      </w:rPr>
    </w:lvl>
    <w:lvl w:ilvl="5">
      <w:start w:val="1"/>
      <w:numFmt w:val="decimal"/>
      <w:lvlText w:val="%1.%2.%3.%4.%5.%6"/>
      <w:lvlJc w:val="left"/>
      <w:pPr>
        <w:tabs>
          <w:tab w:val="num" w:pos="3175"/>
        </w:tabs>
        <w:ind w:left="3175" w:hanging="1995"/>
      </w:pPr>
      <w:rPr>
        <w:rFonts w:hint="default"/>
      </w:rPr>
    </w:lvl>
    <w:lvl w:ilvl="6">
      <w:start w:val="1"/>
      <w:numFmt w:val="decimal"/>
      <w:lvlText w:val="%1.%2.%3.%4.%5.%6.%7"/>
      <w:lvlJc w:val="left"/>
      <w:pPr>
        <w:tabs>
          <w:tab w:val="num" w:pos="3411"/>
        </w:tabs>
        <w:ind w:left="3411" w:hanging="1995"/>
      </w:pPr>
      <w:rPr>
        <w:rFonts w:hint="default"/>
      </w:rPr>
    </w:lvl>
    <w:lvl w:ilvl="7">
      <w:start w:val="1"/>
      <w:numFmt w:val="decimal"/>
      <w:lvlText w:val="%1.%2.%3.%4.%5.%6.%7.%8"/>
      <w:lvlJc w:val="left"/>
      <w:pPr>
        <w:tabs>
          <w:tab w:val="num" w:pos="3647"/>
        </w:tabs>
        <w:ind w:left="3647" w:hanging="1995"/>
      </w:pPr>
      <w:rPr>
        <w:rFonts w:hint="default"/>
      </w:rPr>
    </w:lvl>
    <w:lvl w:ilvl="8">
      <w:start w:val="1"/>
      <w:numFmt w:val="decimal"/>
      <w:lvlText w:val="%1.%2.%3.%4.%5.%6.%7.%8.%9"/>
      <w:lvlJc w:val="left"/>
      <w:pPr>
        <w:tabs>
          <w:tab w:val="num" w:pos="3883"/>
        </w:tabs>
        <w:ind w:left="3883" w:hanging="1995"/>
      </w:pPr>
      <w:rPr>
        <w:rFonts w:hint="default"/>
      </w:rPr>
    </w:lvl>
  </w:abstractNum>
  <w:abstractNum w:abstractNumId="1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45B51A7"/>
    <w:multiLevelType w:val="hybridMultilevel"/>
    <w:tmpl w:val="827C3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25B5D5B"/>
    <w:multiLevelType w:val="multilevel"/>
    <w:tmpl w:val="8378011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0">
    <w:nsid w:val="47F07AC9"/>
    <w:multiLevelType w:val="hybridMultilevel"/>
    <w:tmpl w:val="ABCA167E"/>
    <w:lvl w:ilvl="0" w:tplc="4866BF40">
      <w:start w:val="4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723C6C"/>
    <w:multiLevelType w:val="hybridMultilevel"/>
    <w:tmpl w:val="5448B154"/>
    <w:lvl w:ilvl="0" w:tplc="7DBAC006">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2">
    <w:nsid w:val="506A4B55"/>
    <w:multiLevelType w:val="hybridMultilevel"/>
    <w:tmpl w:val="917CE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580B97"/>
    <w:multiLevelType w:val="hybridMultilevel"/>
    <w:tmpl w:val="C4AA4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BC7DB1"/>
    <w:multiLevelType w:val="hybridMultilevel"/>
    <w:tmpl w:val="CE10B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E309EA"/>
    <w:multiLevelType w:val="multilevel"/>
    <w:tmpl w:val="0B564F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E522E6E"/>
    <w:multiLevelType w:val="hybridMultilevel"/>
    <w:tmpl w:val="5F407034"/>
    <w:lvl w:ilvl="0" w:tplc="5A2CE5EE">
      <w:numFmt w:val="bullet"/>
      <w:lvlText w:val=""/>
      <w:lvlJc w:val="left"/>
      <w:pPr>
        <w:ind w:left="960" w:hanging="60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AE6DED"/>
    <w:multiLevelType w:val="hybridMultilevel"/>
    <w:tmpl w:val="D75EC6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5C32913"/>
    <w:multiLevelType w:val="hybridMultilevel"/>
    <w:tmpl w:val="FDA8C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446027"/>
    <w:multiLevelType w:val="hybridMultilevel"/>
    <w:tmpl w:val="08F29040"/>
    <w:lvl w:ilvl="0" w:tplc="04090017">
      <w:start w:val="1"/>
      <w:numFmt w:val="lowerLetter"/>
      <w:lvlText w:val="%1)"/>
      <w:lvlJc w:val="left"/>
      <w:pPr>
        <w:ind w:left="502" w:hanging="360"/>
      </w:pPr>
      <w:rPr>
        <w:rFonts w:hint="default"/>
      </w:rPr>
    </w:lvl>
    <w:lvl w:ilvl="1" w:tplc="0409000B">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31">
    <w:nsid w:val="72FA1EBF"/>
    <w:multiLevelType w:val="hybridMultilevel"/>
    <w:tmpl w:val="08F29040"/>
    <w:lvl w:ilvl="0" w:tplc="04090017">
      <w:start w:val="1"/>
      <w:numFmt w:val="lowerLetter"/>
      <w:lvlText w:val="%1)"/>
      <w:lvlJc w:val="left"/>
      <w:pPr>
        <w:ind w:left="2345" w:hanging="360"/>
      </w:pPr>
      <w:rPr>
        <w:rFonts w:hint="default"/>
      </w:rPr>
    </w:lvl>
    <w:lvl w:ilvl="1" w:tplc="0409000B">
      <w:start w:val="1"/>
      <w:numFmt w:val="bullet"/>
      <w:lvlText w:val=""/>
      <w:lvlJc w:val="left"/>
      <w:pPr>
        <w:ind w:left="2825" w:hanging="420"/>
      </w:pPr>
      <w:rPr>
        <w:rFonts w:ascii="Wingdings" w:hAnsi="Wingdings" w:hint="default"/>
      </w:rPr>
    </w:lvl>
    <w:lvl w:ilvl="2" w:tplc="0409000D"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B" w:tentative="1">
      <w:start w:val="1"/>
      <w:numFmt w:val="bullet"/>
      <w:lvlText w:val=""/>
      <w:lvlJc w:val="left"/>
      <w:pPr>
        <w:ind w:left="4085" w:hanging="420"/>
      </w:pPr>
      <w:rPr>
        <w:rFonts w:ascii="Wingdings" w:hAnsi="Wingdings" w:hint="default"/>
      </w:rPr>
    </w:lvl>
    <w:lvl w:ilvl="5" w:tplc="0409000D"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B" w:tentative="1">
      <w:start w:val="1"/>
      <w:numFmt w:val="bullet"/>
      <w:lvlText w:val=""/>
      <w:lvlJc w:val="left"/>
      <w:pPr>
        <w:ind w:left="5345" w:hanging="420"/>
      </w:pPr>
      <w:rPr>
        <w:rFonts w:ascii="Wingdings" w:hAnsi="Wingdings" w:hint="default"/>
      </w:rPr>
    </w:lvl>
    <w:lvl w:ilvl="8" w:tplc="0409000D" w:tentative="1">
      <w:start w:val="1"/>
      <w:numFmt w:val="bullet"/>
      <w:lvlText w:val=""/>
      <w:lvlJc w:val="left"/>
      <w:pPr>
        <w:ind w:left="5765" w:hanging="420"/>
      </w:pPr>
      <w:rPr>
        <w:rFonts w:ascii="Wingdings" w:hAnsi="Wingdings" w:hint="default"/>
      </w:rPr>
    </w:lvl>
  </w:abstractNum>
  <w:abstractNum w:abstractNumId="32">
    <w:nsid w:val="750C15E9"/>
    <w:multiLevelType w:val="hybridMultilevel"/>
    <w:tmpl w:val="69A2C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1F4921"/>
    <w:multiLevelType w:val="multilevel"/>
    <w:tmpl w:val="8696C86C"/>
    <w:lvl w:ilvl="0">
      <w:start w:val="4"/>
      <w:numFmt w:val="decimal"/>
      <w:lvlText w:val="%1"/>
      <w:lvlJc w:val="left"/>
      <w:pPr>
        <w:ind w:left="360" w:hanging="360"/>
      </w:pPr>
      <w:rPr>
        <w:rFonts w:eastAsiaTheme="minorHAnsi" w:cs="Arial" w:hint="default"/>
        <w:sz w:val="24"/>
      </w:rPr>
    </w:lvl>
    <w:lvl w:ilvl="1">
      <w:start w:val="1"/>
      <w:numFmt w:val="decimal"/>
      <w:lvlText w:val="%1.%2"/>
      <w:lvlJc w:val="left"/>
      <w:pPr>
        <w:ind w:left="2160" w:hanging="720"/>
      </w:pPr>
      <w:rPr>
        <w:rFonts w:eastAsiaTheme="minorHAnsi" w:cs="Arial" w:hint="default"/>
        <w:sz w:val="24"/>
      </w:rPr>
    </w:lvl>
    <w:lvl w:ilvl="2">
      <w:start w:val="1"/>
      <w:numFmt w:val="decimal"/>
      <w:lvlText w:val="%1.%2.%3"/>
      <w:lvlJc w:val="left"/>
      <w:pPr>
        <w:ind w:left="3600" w:hanging="720"/>
      </w:pPr>
      <w:rPr>
        <w:rFonts w:eastAsiaTheme="minorHAnsi" w:cs="Arial" w:hint="default"/>
        <w:sz w:val="24"/>
      </w:rPr>
    </w:lvl>
    <w:lvl w:ilvl="3">
      <w:start w:val="1"/>
      <w:numFmt w:val="decimal"/>
      <w:lvlText w:val="%1.%2.%3.%4"/>
      <w:lvlJc w:val="left"/>
      <w:pPr>
        <w:ind w:left="5400" w:hanging="1080"/>
      </w:pPr>
      <w:rPr>
        <w:rFonts w:eastAsiaTheme="minorHAnsi" w:cs="Arial" w:hint="default"/>
        <w:sz w:val="24"/>
      </w:rPr>
    </w:lvl>
    <w:lvl w:ilvl="4">
      <w:start w:val="1"/>
      <w:numFmt w:val="decimal"/>
      <w:lvlText w:val="%1.%2.%3.%4.%5"/>
      <w:lvlJc w:val="left"/>
      <w:pPr>
        <w:ind w:left="7200" w:hanging="1440"/>
      </w:pPr>
      <w:rPr>
        <w:rFonts w:eastAsiaTheme="minorHAnsi" w:cs="Arial" w:hint="default"/>
        <w:sz w:val="24"/>
      </w:rPr>
    </w:lvl>
    <w:lvl w:ilvl="5">
      <w:start w:val="1"/>
      <w:numFmt w:val="decimal"/>
      <w:lvlText w:val="%1.%2.%3.%4.%5.%6"/>
      <w:lvlJc w:val="left"/>
      <w:pPr>
        <w:ind w:left="8640" w:hanging="1440"/>
      </w:pPr>
      <w:rPr>
        <w:rFonts w:eastAsiaTheme="minorHAnsi" w:cs="Arial" w:hint="default"/>
        <w:sz w:val="24"/>
      </w:rPr>
    </w:lvl>
    <w:lvl w:ilvl="6">
      <w:start w:val="1"/>
      <w:numFmt w:val="decimal"/>
      <w:lvlText w:val="%1.%2.%3.%4.%5.%6.%7"/>
      <w:lvlJc w:val="left"/>
      <w:pPr>
        <w:ind w:left="10440" w:hanging="1800"/>
      </w:pPr>
      <w:rPr>
        <w:rFonts w:eastAsiaTheme="minorHAnsi" w:cs="Arial" w:hint="default"/>
        <w:sz w:val="24"/>
      </w:rPr>
    </w:lvl>
    <w:lvl w:ilvl="7">
      <w:start w:val="1"/>
      <w:numFmt w:val="decimal"/>
      <w:lvlText w:val="%1.%2.%3.%4.%5.%6.%7.%8"/>
      <w:lvlJc w:val="left"/>
      <w:pPr>
        <w:ind w:left="11880" w:hanging="1800"/>
      </w:pPr>
      <w:rPr>
        <w:rFonts w:eastAsiaTheme="minorHAnsi" w:cs="Arial" w:hint="default"/>
        <w:sz w:val="24"/>
      </w:rPr>
    </w:lvl>
    <w:lvl w:ilvl="8">
      <w:start w:val="1"/>
      <w:numFmt w:val="decimal"/>
      <w:lvlText w:val="%1.%2.%3.%4.%5.%6.%7.%8.%9"/>
      <w:lvlJc w:val="left"/>
      <w:pPr>
        <w:ind w:left="13680" w:hanging="2160"/>
      </w:pPr>
      <w:rPr>
        <w:rFonts w:eastAsiaTheme="minorHAnsi" w:cs="Arial" w:hint="default"/>
        <w:sz w:val="24"/>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ED90C38"/>
    <w:multiLevelType w:val="hybridMultilevel"/>
    <w:tmpl w:val="E6E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5"/>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4"/>
  </w:num>
  <w:num w:numId="6">
    <w:abstractNumId w:val="16"/>
  </w:num>
  <w:num w:numId="7">
    <w:abstractNumId w:val="6"/>
  </w:num>
  <w:num w:numId="8">
    <w:abstractNumId w:val="21"/>
  </w:num>
  <w:num w:numId="9">
    <w:abstractNumId w:val="12"/>
  </w:num>
  <w:num w:numId="10">
    <w:abstractNumId w:val="17"/>
  </w:num>
  <w:num w:numId="11">
    <w:abstractNumId w:val="2"/>
  </w:num>
  <w:num w:numId="12">
    <w:abstractNumId w:val="32"/>
  </w:num>
  <w:num w:numId="13">
    <w:abstractNumId w:val="23"/>
  </w:num>
  <w:num w:numId="14">
    <w:abstractNumId w:val="13"/>
  </w:num>
  <w:num w:numId="15">
    <w:abstractNumId w:val="35"/>
  </w:num>
  <w:num w:numId="16">
    <w:abstractNumId w:val="26"/>
  </w:num>
  <w:num w:numId="17">
    <w:abstractNumId w:val="24"/>
  </w:num>
  <w:num w:numId="18">
    <w:abstractNumId w:val="29"/>
  </w:num>
  <w:num w:numId="19">
    <w:abstractNumId w:val="10"/>
  </w:num>
  <w:num w:numId="20">
    <w:abstractNumId w:val="22"/>
  </w:num>
  <w:num w:numId="21">
    <w:abstractNumId w:val="20"/>
  </w:num>
  <w:num w:numId="22">
    <w:abstractNumId w:val="14"/>
  </w:num>
  <w:num w:numId="23">
    <w:abstractNumId w:val="4"/>
  </w:num>
  <w:num w:numId="24">
    <w:abstractNumId w:val="33"/>
  </w:num>
  <w:num w:numId="25">
    <w:abstractNumId w:val="25"/>
  </w:num>
  <w:num w:numId="26">
    <w:abstractNumId w:val="19"/>
  </w:num>
  <w:num w:numId="27">
    <w:abstractNumId w:val="8"/>
  </w:num>
  <w:num w:numId="28">
    <w:abstractNumId w:val="11"/>
  </w:num>
  <w:num w:numId="29">
    <w:abstractNumId w:val="5"/>
  </w:num>
  <w:num w:numId="30">
    <w:abstractNumId w:val="1"/>
  </w:num>
  <w:num w:numId="31">
    <w:abstractNumId w:val="9"/>
  </w:num>
  <w:num w:numId="32">
    <w:abstractNumId w:val="31"/>
  </w:num>
  <w:num w:numId="33">
    <w:abstractNumId w:val="7"/>
  </w:num>
  <w:num w:numId="34">
    <w:abstractNumId w:val="30"/>
  </w:num>
  <w:num w:numId="35">
    <w:abstractNumId w:val="27"/>
  </w:num>
  <w:num w:numId="36">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A947C8"/>
    <w:rsid w:val="00003BFA"/>
    <w:rsid w:val="00007292"/>
    <w:rsid w:val="00007BBC"/>
    <w:rsid w:val="000134D2"/>
    <w:rsid w:val="000144A6"/>
    <w:rsid w:val="00015BA8"/>
    <w:rsid w:val="00016597"/>
    <w:rsid w:val="00021B68"/>
    <w:rsid w:val="000311A3"/>
    <w:rsid w:val="0003417B"/>
    <w:rsid w:val="00052AD9"/>
    <w:rsid w:val="000545A6"/>
    <w:rsid w:val="00056FB6"/>
    <w:rsid w:val="000639BB"/>
    <w:rsid w:val="00065DDB"/>
    <w:rsid w:val="00066087"/>
    <w:rsid w:val="00066EE9"/>
    <w:rsid w:val="00071C32"/>
    <w:rsid w:val="00074E13"/>
    <w:rsid w:val="00075EC1"/>
    <w:rsid w:val="0007635B"/>
    <w:rsid w:val="00076376"/>
    <w:rsid w:val="0008112D"/>
    <w:rsid w:val="000857BC"/>
    <w:rsid w:val="000928D0"/>
    <w:rsid w:val="00092D6B"/>
    <w:rsid w:val="00094106"/>
    <w:rsid w:val="00094523"/>
    <w:rsid w:val="00094704"/>
    <w:rsid w:val="00096D71"/>
    <w:rsid w:val="000A0700"/>
    <w:rsid w:val="000A248C"/>
    <w:rsid w:val="000A2C0C"/>
    <w:rsid w:val="000A4B55"/>
    <w:rsid w:val="000B43DE"/>
    <w:rsid w:val="000B44CE"/>
    <w:rsid w:val="000B7D02"/>
    <w:rsid w:val="000C159D"/>
    <w:rsid w:val="000C1B4D"/>
    <w:rsid w:val="000C2B39"/>
    <w:rsid w:val="000C317A"/>
    <w:rsid w:val="000C3E7B"/>
    <w:rsid w:val="000C4E31"/>
    <w:rsid w:val="000C5A67"/>
    <w:rsid w:val="000C663D"/>
    <w:rsid w:val="000C71E9"/>
    <w:rsid w:val="000C78A5"/>
    <w:rsid w:val="000D1836"/>
    <w:rsid w:val="000D39F0"/>
    <w:rsid w:val="000D58A3"/>
    <w:rsid w:val="000D7154"/>
    <w:rsid w:val="000E3004"/>
    <w:rsid w:val="000E57BD"/>
    <w:rsid w:val="000E62B5"/>
    <w:rsid w:val="000E6358"/>
    <w:rsid w:val="000F026D"/>
    <w:rsid w:val="000F0C09"/>
    <w:rsid w:val="000F2B62"/>
    <w:rsid w:val="000F567C"/>
    <w:rsid w:val="000F6957"/>
    <w:rsid w:val="000F6A18"/>
    <w:rsid w:val="00104C66"/>
    <w:rsid w:val="00106F63"/>
    <w:rsid w:val="00110F84"/>
    <w:rsid w:val="0011174C"/>
    <w:rsid w:val="001151B5"/>
    <w:rsid w:val="00117A18"/>
    <w:rsid w:val="00120DA2"/>
    <w:rsid w:val="00122C98"/>
    <w:rsid w:val="001268FB"/>
    <w:rsid w:val="001301DF"/>
    <w:rsid w:val="00130C2B"/>
    <w:rsid w:val="00131FCB"/>
    <w:rsid w:val="00136676"/>
    <w:rsid w:val="00137C1D"/>
    <w:rsid w:val="00144BEF"/>
    <w:rsid w:val="001454E4"/>
    <w:rsid w:val="00147654"/>
    <w:rsid w:val="00147AFB"/>
    <w:rsid w:val="00147B20"/>
    <w:rsid w:val="00152675"/>
    <w:rsid w:val="001529E0"/>
    <w:rsid w:val="00152CE8"/>
    <w:rsid w:val="00161056"/>
    <w:rsid w:val="0016449B"/>
    <w:rsid w:val="0016733E"/>
    <w:rsid w:val="00167B32"/>
    <w:rsid w:val="00170262"/>
    <w:rsid w:val="001733EE"/>
    <w:rsid w:val="001737F1"/>
    <w:rsid w:val="00176810"/>
    <w:rsid w:val="00181B4F"/>
    <w:rsid w:val="001820E4"/>
    <w:rsid w:val="00182420"/>
    <w:rsid w:val="00182DDF"/>
    <w:rsid w:val="001855E3"/>
    <w:rsid w:val="00185B17"/>
    <w:rsid w:val="001877D4"/>
    <w:rsid w:val="0019211B"/>
    <w:rsid w:val="00192A3B"/>
    <w:rsid w:val="00196406"/>
    <w:rsid w:val="001A1207"/>
    <w:rsid w:val="001A1703"/>
    <w:rsid w:val="001A2812"/>
    <w:rsid w:val="001A3E29"/>
    <w:rsid w:val="001A7872"/>
    <w:rsid w:val="001A7879"/>
    <w:rsid w:val="001B1EC6"/>
    <w:rsid w:val="001B6460"/>
    <w:rsid w:val="001C12EC"/>
    <w:rsid w:val="001C4FBE"/>
    <w:rsid w:val="001C56CF"/>
    <w:rsid w:val="001C7E1B"/>
    <w:rsid w:val="001D037C"/>
    <w:rsid w:val="001D0C2A"/>
    <w:rsid w:val="001D2A8D"/>
    <w:rsid w:val="001D32DD"/>
    <w:rsid w:val="001D4668"/>
    <w:rsid w:val="001D4A4D"/>
    <w:rsid w:val="001E176D"/>
    <w:rsid w:val="001E47C9"/>
    <w:rsid w:val="001F0D9F"/>
    <w:rsid w:val="001F1D36"/>
    <w:rsid w:val="001F5072"/>
    <w:rsid w:val="00201ECF"/>
    <w:rsid w:val="002051A5"/>
    <w:rsid w:val="00207E6B"/>
    <w:rsid w:val="00210C21"/>
    <w:rsid w:val="00212630"/>
    <w:rsid w:val="002158D9"/>
    <w:rsid w:val="002176AE"/>
    <w:rsid w:val="00224E44"/>
    <w:rsid w:val="00226325"/>
    <w:rsid w:val="0022645D"/>
    <w:rsid w:val="00226A96"/>
    <w:rsid w:val="0023107E"/>
    <w:rsid w:val="00231FB3"/>
    <w:rsid w:val="00234ED8"/>
    <w:rsid w:val="00236806"/>
    <w:rsid w:val="00237DD1"/>
    <w:rsid w:val="0024120C"/>
    <w:rsid w:val="002415B7"/>
    <w:rsid w:val="00246482"/>
    <w:rsid w:val="0025031E"/>
    <w:rsid w:val="002505EB"/>
    <w:rsid w:val="0025153E"/>
    <w:rsid w:val="00251C2F"/>
    <w:rsid w:val="00257E85"/>
    <w:rsid w:val="00261629"/>
    <w:rsid w:val="00263335"/>
    <w:rsid w:val="002634C2"/>
    <w:rsid w:val="00271FE4"/>
    <w:rsid w:val="00272F6D"/>
    <w:rsid w:val="00273E45"/>
    <w:rsid w:val="00276AD5"/>
    <w:rsid w:val="00277E77"/>
    <w:rsid w:val="0028532E"/>
    <w:rsid w:val="00285D35"/>
    <w:rsid w:val="00287943"/>
    <w:rsid w:val="00294D0A"/>
    <w:rsid w:val="00296292"/>
    <w:rsid w:val="00297064"/>
    <w:rsid w:val="002A0134"/>
    <w:rsid w:val="002A105F"/>
    <w:rsid w:val="002A1E35"/>
    <w:rsid w:val="002A4B76"/>
    <w:rsid w:val="002A5635"/>
    <w:rsid w:val="002A662A"/>
    <w:rsid w:val="002A686C"/>
    <w:rsid w:val="002B4B2F"/>
    <w:rsid w:val="002B64CC"/>
    <w:rsid w:val="002C27A4"/>
    <w:rsid w:val="002C27F1"/>
    <w:rsid w:val="002C2A44"/>
    <w:rsid w:val="002D13F7"/>
    <w:rsid w:val="002D3082"/>
    <w:rsid w:val="002D3F8C"/>
    <w:rsid w:val="002D5283"/>
    <w:rsid w:val="002E689F"/>
    <w:rsid w:val="002E798D"/>
    <w:rsid w:val="002F08B6"/>
    <w:rsid w:val="00303BD4"/>
    <w:rsid w:val="00304D9B"/>
    <w:rsid w:val="003061B6"/>
    <w:rsid w:val="003122E4"/>
    <w:rsid w:val="00312721"/>
    <w:rsid w:val="003200D8"/>
    <w:rsid w:val="003249B7"/>
    <w:rsid w:val="00326AD3"/>
    <w:rsid w:val="0032756E"/>
    <w:rsid w:val="00327624"/>
    <w:rsid w:val="00332D72"/>
    <w:rsid w:val="00332E96"/>
    <w:rsid w:val="003377EB"/>
    <w:rsid w:val="00340469"/>
    <w:rsid w:val="00340494"/>
    <w:rsid w:val="00343233"/>
    <w:rsid w:val="00343F11"/>
    <w:rsid w:val="0034520A"/>
    <w:rsid w:val="00345432"/>
    <w:rsid w:val="00346798"/>
    <w:rsid w:val="0035480F"/>
    <w:rsid w:val="00356BB1"/>
    <w:rsid w:val="00360103"/>
    <w:rsid w:val="0036147D"/>
    <w:rsid w:val="003622C7"/>
    <w:rsid w:val="0036350C"/>
    <w:rsid w:val="00370D78"/>
    <w:rsid w:val="00371050"/>
    <w:rsid w:val="00373208"/>
    <w:rsid w:val="00373F05"/>
    <w:rsid w:val="0037674B"/>
    <w:rsid w:val="00380220"/>
    <w:rsid w:val="00381AA8"/>
    <w:rsid w:val="003854FF"/>
    <w:rsid w:val="00387FAD"/>
    <w:rsid w:val="0039122E"/>
    <w:rsid w:val="003947A3"/>
    <w:rsid w:val="00394CB0"/>
    <w:rsid w:val="00395B43"/>
    <w:rsid w:val="003962F6"/>
    <w:rsid w:val="00396EA3"/>
    <w:rsid w:val="003971AA"/>
    <w:rsid w:val="003974C7"/>
    <w:rsid w:val="003A15EB"/>
    <w:rsid w:val="003A5D04"/>
    <w:rsid w:val="003A6B39"/>
    <w:rsid w:val="003B39F9"/>
    <w:rsid w:val="003B4ED8"/>
    <w:rsid w:val="003B7853"/>
    <w:rsid w:val="003B7F39"/>
    <w:rsid w:val="003C5C78"/>
    <w:rsid w:val="003C6B6C"/>
    <w:rsid w:val="003C6CC0"/>
    <w:rsid w:val="003D0161"/>
    <w:rsid w:val="003D184E"/>
    <w:rsid w:val="003D49E4"/>
    <w:rsid w:val="003E355C"/>
    <w:rsid w:val="003E47F2"/>
    <w:rsid w:val="003E4BFD"/>
    <w:rsid w:val="003E6880"/>
    <w:rsid w:val="003E754B"/>
    <w:rsid w:val="003F03D5"/>
    <w:rsid w:val="003F1528"/>
    <w:rsid w:val="003F298C"/>
    <w:rsid w:val="003F2F06"/>
    <w:rsid w:val="003F3489"/>
    <w:rsid w:val="003F4770"/>
    <w:rsid w:val="0040018A"/>
    <w:rsid w:val="004021AF"/>
    <w:rsid w:val="00403798"/>
    <w:rsid w:val="004052E1"/>
    <w:rsid w:val="0040660F"/>
    <w:rsid w:val="00406FA9"/>
    <w:rsid w:val="00407288"/>
    <w:rsid w:val="00410A1B"/>
    <w:rsid w:val="00410A94"/>
    <w:rsid w:val="00424510"/>
    <w:rsid w:val="004255BC"/>
    <w:rsid w:val="0043181B"/>
    <w:rsid w:val="004342CC"/>
    <w:rsid w:val="00435262"/>
    <w:rsid w:val="00435B6B"/>
    <w:rsid w:val="0043648C"/>
    <w:rsid w:val="00436C7D"/>
    <w:rsid w:val="00443171"/>
    <w:rsid w:val="00443337"/>
    <w:rsid w:val="00445994"/>
    <w:rsid w:val="00454205"/>
    <w:rsid w:val="0045474D"/>
    <w:rsid w:val="00466B33"/>
    <w:rsid w:val="004670AF"/>
    <w:rsid w:val="004704F1"/>
    <w:rsid w:val="004717EF"/>
    <w:rsid w:val="004727A4"/>
    <w:rsid w:val="00472D37"/>
    <w:rsid w:val="00480703"/>
    <w:rsid w:val="00482408"/>
    <w:rsid w:val="00484466"/>
    <w:rsid w:val="00486AFC"/>
    <w:rsid w:val="004902D6"/>
    <w:rsid w:val="004A04FD"/>
    <w:rsid w:val="004A09C0"/>
    <w:rsid w:val="004A5A62"/>
    <w:rsid w:val="004B2D0F"/>
    <w:rsid w:val="004B72ED"/>
    <w:rsid w:val="004C19C6"/>
    <w:rsid w:val="004C1F68"/>
    <w:rsid w:val="004C34A1"/>
    <w:rsid w:val="004C5928"/>
    <w:rsid w:val="004C695E"/>
    <w:rsid w:val="004D2FA5"/>
    <w:rsid w:val="004D402A"/>
    <w:rsid w:val="004D4778"/>
    <w:rsid w:val="004D5927"/>
    <w:rsid w:val="004D78FB"/>
    <w:rsid w:val="004E0C61"/>
    <w:rsid w:val="004E45C3"/>
    <w:rsid w:val="004E67F6"/>
    <w:rsid w:val="004F01EC"/>
    <w:rsid w:val="004F1B40"/>
    <w:rsid w:val="004F32D6"/>
    <w:rsid w:val="004F3AFB"/>
    <w:rsid w:val="00502051"/>
    <w:rsid w:val="0050624C"/>
    <w:rsid w:val="0051006E"/>
    <w:rsid w:val="00510A65"/>
    <w:rsid w:val="00510FCD"/>
    <w:rsid w:val="00512C69"/>
    <w:rsid w:val="00516587"/>
    <w:rsid w:val="00520199"/>
    <w:rsid w:val="00522585"/>
    <w:rsid w:val="00530535"/>
    <w:rsid w:val="005346BB"/>
    <w:rsid w:val="0053484D"/>
    <w:rsid w:val="00534DC0"/>
    <w:rsid w:val="00537BD1"/>
    <w:rsid w:val="00541BD2"/>
    <w:rsid w:val="00542CEA"/>
    <w:rsid w:val="00543CAC"/>
    <w:rsid w:val="0054515D"/>
    <w:rsid w:val="00555FC0"/>
    <w:rsid w:val="00560123"/>
    <w:rsid w:val="00563128"/>
    <w:rsid w:val="005669A5"/>
    <w:rsid w:val="005733FB"/>
    <w:rsid w:val="005741BB"/>
    <w:rsid w:val="00574EF1"/>
    <w:rsid w:val="0057599F"/>
    <w:rsid w:val="00576581"/>
    <w:rsid w:val="00585C29"/>
    <w:rsid w:val="00585E54"/>
    <w:rsid w:val="00586BB2"/>
    <w:rsid w:val="00592F72"/>
    <w:rsid w:val="00597D43"/>
    <w:rsid w:val="005A080E"/>
    <w:rsid w:val="005A2A5C"/>
    <w:rsid w:val="005B0555"/>
    <w:rsid w:val="005B3A24"/>
    <w:rsid w:val="005B4397"/>
    <w:rsid w:val="005B7005"/>
    <w:rsid w:val="005C52CE"/>
    <w:rsid w:val="005D05F6"/>
    <w:rsid w:val="005D0DF7"/>
    <w:rsid w:val="005D2814"/>
    <w:rsid w:val="005D5A24"/>
    <w:rsid w:val="005E09B9"/>
    <w:rsid w:val="005E0AB0"/>
    <w:rsid w:val="005E0ECB"/>
    <w:rsid w:val="005E27C9"/>
    <w:rsid w:val="005E4FC9"/>
    <w:rsid w:val="005E5235"/>
    <w:rsid w:val="005E5438"/>
    <w:rsid w:val="005F2626"/>
    <w:rsid w:val="005F61F7"/>
    <w:rsid w:val="005F7022"/>
    <w:rsid w:val="005F751E"/>
    <w:rsid w:val="006008F2"/>
    <w:rsid w:val="006023FB"/>
    <w:rsid w:val="00604AEB"/>
    <w:rsid w:val="0060567F"/>
    <w:rsid w:val="00605BE8"/>
    <w:rsid w:val="00607A33"/>
    <w:rsid w:val="00610016"/>
    <w:rsid w:val="00611F69"/>
    <w:rsid w:val="00612467"/>
    <w:rsid w:val="0061280E"/>
    <w:rsid w:val="00613A97"/>
    <w:rsid w:val="00621266"/>
    <w:rsid w:val="00624392"/>
    <w:rsid w:val="0062625A"/>
    <w:rsid w:val="0063284E"/>
    <w:rsid w:val="00635C3E"/>
    <w:rsid w:val="00641071"/>
    <w:rsid w:val="0064302A"/>
    <w:rsid w:val="00644F86"/>
    <w:rsid w:val="00645983"/>
    <w:rsid w:val="00652857"/>
    <w:rsid w:val="006538CB"/>
    <w:rsid w:val="00655817"/>
    <w:rsid w:val="00661E8C"/>
    <w:rsid w:val="006645C4"/>
    <w:rsid w:val="00665B78"/>
    <w:rsid w:val="006668E3"/>
    <w:rsid w:val="00673EED"/>
    <w:rsid w:val="006764F7"/>
    <w:rsid w:val="006804BE"/>
    <w:rsid w:val="006843BC"/>
    <w:rsid w:val="00685EB1"/>
    <w:rsid w:val="00691DB1"/>
    <w:rsid w:val="00692440"/>
    <w:rsid w:val="00692C72"/>
    <w:rsid w:val="00696642"/>
    <w:rsid w:val="006A0580"/>
    <w:rsid w:val="006A3525"/>
    <w:rsid w:val="006A49A8"/>
    <w:rsid w:val="006A70DD"/>
    <w:rsid w:val="006B1A15"/>
    <w:rsid w:val="006B36D1"/>
    <w:rsid w:val="006B4626"/>
    <w:rsid w:val="006B5D1C"/>
    <w:rsid w:val="006B6D6E"/>
    <w:rsid w:val="006B6E99"/>
    <w:rsid w:val="006C1340"/>
    <w:rsid w:val="006C3926"/>
    <w:rsid w:val="006C3B1C"/>
    <w:rsid w:val="006C45A2"/>
    <w:rsid w:val="006C5DFC"/>
    <w:rsid w:val="006D235F"/>
    <w:rsid w:val="006D4ED4"/>
    <w:rsid w:val="006E2609"/>
    <w:rsid w:val="006E5CB9"/>
    <w:rsid w:val="006E760C"/>
    <w:rsid w:val="006F74C7"/>
    <w:rsid w:val="007038B3"/>
    <w:rsid w:val="00704A1D"/>
    <w:rsid w:val="00706151"/>
    <w:rsid w:val="007076C7"/>
    <w:rsid w:val="00710DDB"/>
    <w:rsid w:val="00714148"/>
    <w:rsid w:val="00714D85"/>
    <w:rsid w:val="00716446"/>
    <w:rsid w:val="0071654E"/>
    <w:rsid w:val="00736CF5"/>
    <w:rsid w:val="00737B0B"/>
    <w:rsid w:val="0074021C"/>
    <w:rsid w:val="00742953"/>
    <w:rsid w:val="0074721C"/>
    <w:rsid w:val="0075071F"/>
    <w:rsid w:val="007550FB"/>
    <w:rsid w:val="00757D00"/>
    <w:rsid w:val="00761570"/>
    <w:rsid w:val="00763453"/>
    <w:rsid w:val="007638CD"/>
    <w:rsid w:val="0076510E"/>
    <w:rsid w:val="00766F8C"/>
    <w:rsid w:val="007706B2"/>
    <w:rsid w:val="007768FA"/>
    <w:rsid w:val="00786793"/>
    <w:rsid w:val="00787C45"/>
    <w:rsid w:val="00796D1F"/>
    <w:rsid w:val="007A18FA"/>
    <w:rsid w:val="007A24DB"/>
    <w:rsid w:val="007A2C9B"/>
    <w:rsid w:val="007A42FA"/>
    <w:rsid w:val="007A4412"/>
    <w:rsid w:val="007A4A38"/>
    <w:rsid w:val="007A766D"/>
    <w:rsid w:val="007B25EE"/>
    <w:rsid w:val="007B28B0"/>
    <w:rsid w:val="007B356F"/>
    <w:rsid w:val="007B4E0E"/>
    <w:rsid w:val="007B723C"/>
    <w:rsid w:val="007B7CB8"/>
    <w:rsid w:val="007C56F0"/>
    <w:rsid w:val="007D0312"/>
    <w:rsid w:val="007D03D5"/>
    <w:rsid w:val="007D0BB9"/>
    <w:rsid w:val="007D2F2C"/>
    <w:rsid w:val="007E3A69"/>
    <w:rsid w:val="007E4CA2"/>
    <w:rsid w:val="007E69DB"/>
    <w:rsid w:val="007E75AB"/>
    <w:rsid w:val="007F36E6"/>
    <w:rsid w:val="007F6FEB"/>
    <w:rsid w:val="00803B35"/>
    <w:rsid w:val="008044EB"/>
    <w:rsid w:val="00805F7E"/>
    <w:rsid w:val="008073D2"/>
    <w:rsid w:val="00810B95"/>
    <w:rsid w:val="0081158D"/>
    <w:rsid w:val="00812D56"/>
    <w:rsid w:val="008133D9"/>
    <w:rsid w:val="00815C8F"/>
    <w:rsid w:val="00826815"/>
    <w:rsid w:val="00833005"/>
    <w:rsid w:val="00842EAF"/>
    <w:rsid w:val="00845A4B"/>
    <w:rsid w:val="00851C71"/>
    <w:rsid w:val="00854BB7"/>
    <w:rsid w:val="00855244"/>
    <w:rsid w:val="00861162"/>
    <w:rsid w:val="00863A56"/>
    <w:rsid w:val="00875536"/>
    <w:rsid w:val="00880D74"/>
    <w:rsid w:val="0088202D"/>
    <w:rsid w:val="008828F9"/>
    <w:rsid w:val="0088704D"/>
    <w:rsid w:val="00887BB9"/>
    <w:rsid w:val="008902FE"/>
    <w:rsid w:val="008908D8"/>
    <w:rsid w:val="008A1AEA"/>
    <w:rsid w:val="008A315C"/>
    <w:rsid w:val="008A3519"/>
    <w:rsid w:val="008A357E"/>
    <w:rsid w:val="008A6092"/>
    <w:rsid w:val="008B1AB0"/>
    <w:rsid w:val="008B567E"/>
    <w:rsid w:val="008C118B"/>
    <w:rsid w:val="008C12A1"/>
    <w:rsid w:val="008C1A99"/>
    <w:rsid w:val="008C748B"/>
    <w:rsid w:val="008D0B3C"/>
    <w:rsid w:val="008D16B9"/>
    <w:rsid w:val="008D19F0"/>
    <w:rsid w:val="008D68CB"/>
    <w:rsid w:val="008D7198"/>
    <w:rsid w:val="008E01D9"/>
    <w:rsid w:val="008E376F"/>
    <w:rsid w:val="008E3933"/>
    <w:rsid w:val="008E3A62"/>
    <w:rsid w:val="008E465B"/>
    <w:rsid w:val="008E7148"/>
    <w:rsid w:val="008E7D4D"/>
    <w:rsid w:val="008F1B8E"/>
    <w:rsid w:val="008F6629"/>
    <w:rsid w:val="008F7505"/>
    <w:rsid w:val="0090182B"/>
    <w:rsid w:val="00901C4D"/>
    <w:rsid w:val="00902DAC"/>
    <w:rsid w:val="009038A1"/>
    <w:rsid w:val="00906A50"/>
    <w:rsid w:val="00907540"/>
    <w:rsid w:val="009079E8"/>
    <w:rsid w:val="0091048F"/>
    <w:rsid w:val="009106FD"/>
    <w:rsid w:val="009115CD"/>
    <w:rsid w:val="00915B96"/>
    <w:rsid w:val="00922E7C"/>
    <w:rsid w:val="0092346D"/>
    <w:rsid w:val="00925029"/>
    <w:rsid w:val="009318E5"/>
    <w:rsid w:val="00933772"/>
    <w:rsid w:val="00936C54"/>
    <w:rsid w:val="00937BC1"/>
    <w:rsid w:val="00942F60"/>
    <w:rsid w:val="009430E9"/>
    <w:rsid w:val="00943ED4"/>
    <w:rsid w:val="009441D6"/>
    <w:rsid w:val="00951930"/>
    <w:rsid w:val="009561E9"/>
    <w:rsid w:val="00962633"/>
    <w:rsid w:val="00963B76"/>
    <w:rsid w:val="00966077"/>
    <w:rsid w:val="00967264"/>
    <w:rsid w:val="00972CCD"/>
    <w:rsid w:val="00977F25"/>
    <w:rsid w:val="009808DC"/>
    <w:rsid w:val="00991CF6"/>
    <w:rsid w:val="00993E1C"/>
    <w:rsid w:val="00993E31"/>
    <w:rsid w:val="0099657A"/>
    <w:rsid w:val="009A1605"/>
    <w:rsid w:val="009A2C42"/>
    <w:rsid w:val="009A2D64"/>
    <w:rsid w:val="009A3A16"/>
    <w:rsid w:val="009A6294"/>
    <w:rsid w:val="009A6E16"/>
    <w:rsid w:val="009B0B4B"/>
    <w:rsid w:val="009B2B81"/>
    <w:rsid w:val="009B5842"/>
    <w:rsid w:val="009B77AA"/>
    <w:rsid w:val="009C18D8"/>
    <w:rsid w:val="009C1F18"/>
    <w:rsid w:val="009C23DB"/>
    <w:rsid w:val="009D1196"/>
    <w:rsid w:val="009D1DDE"/>
    <w:rsid w:val="009D1F74"/>
    <w:rsid w:val="009D2393"/>
    <w:rsid w:val="009D6091"/>
    <w:rsid w:val="009D693D"/>
    <w:rsid w:val="009F3BAC"/>
    <w:rsid w:val="009F64F0"/>
    <w:rsid w:val="00A027DE"/>
    <w:rsid w:val="00A04A09"/>
    <w:rsid w:val="00A055D9"/>
    <w:rsid w:val="00A05683"/>
    <w:rsid w:val="00A073B6"/>
    <w:rsid w:val="00A1411E"/>
    <w:rsid w:val="00A1554F"/>
    <w:rsid w:val="00A17551"/>
    <w:rsid w:val="00A218D8"/>
    <w:rsid w:val="00A22F26"/>
    <w:rsid w:val="00A2431E"/>
    <w:rsid w:val="00A306C4"/>
    <w:rsid w:val="00A332FF"/>
    <w:rsid w:val="00A3343D"/>
    <w:rsid w:val="00A33AB7"/>
    <w:rsid w:val="00A35E33"/>
    <w:rsid w:val="00A379F4"/>
    <w:rsid w:val="00A44DF5"/>
    <w:rsid w:val="00A45879"/>
    <w:rsid w:val="00A50102"/>
    <w:rsid w:val="00A5079C"/>
    <w:rsid w:val="00A52251"/>
    <w:rsid w:val="00A5491F"/>
    <w:rsid w:val="00A60F59"/>
    <w:rsid w:val="00A616E6"/>
    <w:rsid w:val="00A64C1A"/>
    <w:rsid w:val="00A67634"/>
    <w:rsid w:val="00A73939"/>
    <w:rsid w:val="00A74B6E"/>
    <w:rsid w:val="00A81293"/>
    <w:rsid w:val="00A81B52"/>
    <w:rsid w:val="00A82847"/>
    <w:rsid w:val="00A86C10"/>
    <w:rsid w:val="00A86FB0"/>
    <w:rsid w:val="00A90D83"/>
    <w:rsid w:val="00A9142D"/>
    <w:rsid w:val="00A92A2F"/>
    <w:rsid w:val="00A947C8"/>
    <w:rsid w:val="00A95F74"/>
    <w:rsid w:val="00A96350"/>
    <w:rsid w:val="00A976D3"/>
    <w:rsid w:val="00AA2250"/>
    <w:rsid w:val="00AA7F4A"/>
    <w:rsid w:val="00AB0F33"/>
    <w:rsid w:val="00AB1186"/>
    <w:rsid w:val="00AB12D9"/>
    <w:rsid w:val="00AB1EBC"/>
    <w:rsid w:val="00AB315C"/>
    <w:rsid w:val="00AB3278"/>
    <w:rsid w:val="00AB3ABD"/>
    <w:rsid w:val="00AB62EA"/>
    <w:rsid w:val="00AB6F0D"/>
    <w:rsid w:val="00AB7174"/>
    <w:rsid w:val="00AD436F"/>
    <w:rsid w:val="00AE1CBF"/>
    <w:rsid w:val="00AE6232"/>
    <w:rsid w:val="00AF0B4F"/>
    <w:rsid w:val="00AF12E1"/>
    <w:rsid w:val="00AF1307"/>
    <w:rsid w:val="00AF2251"/>
    <w:rsid w:val="00AF27B2"/>
    <w:rsid w:val="00AF2F52"/>
    <w:rsid w:val="00AF79CA"/>
    <w:rsid w:val="00B00969"/>
    <w:rsid w:val="00B03F36"/>
    <w:rsid w:val="00B0463E"/>
    <w:rsid w:val="00B06931"/>
    <w:rsid w:val="00B070C7"/>
    <w:rsid w:val="00B1647A"/>
    <w:rsid w:val="00B218D4"/>
    <w:rsid w:val="00B22144"/>
    <w:rsid w:val="00B318DB"/>
    <w:rsid w:val="00B356D3"/>
    <w:rsid w:val="00B41CB4"/>
    <w:rsid w:val="00B4484B"/>
    <w:rsid w:val="00B4522A"/>
    <w:rsid w:val="00B54A08"/>
    <w:rsid w:val="00B63356"/>
    <w:rsid w:val="00B6393A"/>
    <w:rsid w:val="00B670B9"/>
    <w:rsid w:val="00B67154"/>
    <w:rsid w:val="00B675A6"/>
    <w:rsid w:val="00B67CDA"/>
    <w:rsid w:val="00B7175F"/>
    <w:rsid w:val="00B7614F"/>
    <w:rsid w:val="00B81894"/>
    <w:rsid w:val="00B82954"/>
    <w:rsid w:val="00B8621E"/>
    <w:rsid w:val="00B96657"/>
    <w:rsid w:val="00B967D6"/>
    <w:rsid w:val="00BA0AB2"/>
    <w:rsid w:val="00BA1A8F"/>
    <w:rsid w:val="00BB040F"/>
    <w:rsid w:val="00BB093B"/>
    <w:rsid w:val="00BB2602"/>
    <w:rsid w:val="00BB5834"/>
    <w:rsid w:val="00BB7E5D"/>
    <w:rsid w:val="00BC1037"/>
    <w:rsid w:val="00BC5754"/>
    <w:rsid w:val="00BC79D7"/>
    <w:rsid w:val="00BC7B07"/>
    <w:rsid w:val="00BD0CB8"/>
    <w:rsid w:val="00BD3A0A"/>
    <w:rsid w:val="00BD4364"/>
    <w:rsid w:val="00BE048D"/>
    <w:rsid w:val="00BE19A9"/>
    <w:rsid w:val="00BE19F2"/>
    <w:rsid w:val="00BE4EE3"/>
    <w:rsid w:val="00BF0B00"/>
    <w:rsid w:val="00BF1746"/>
    <w:rsid w:val="00BF18D7"/>
    <w:rsid w:val="00BF22C7"/>
    <w:rsid w:val="00BF3477"/>
    <w:rsid w:val="00BF47E2"/>
    <w:rsid w:val="00BF5508"/>
    <w:rsid w:val="00C02B11"/>
    <w:rsid w:val="00C02CC3"/>
    <w:rsid w:val="00C047FD"/>
    <w:rsid w:val="00C071D9"/>
    <w:rsid w:val="00C106B8"/>
    <w:rsid w:val="00C12125"/>
    <w:rsid w:val="00C12D5C"/>
    <w:rsid w:val="00C12E0D"/>
    <w:rsid w:val="00C1618C"/>
    <w:rsid w:val="00C16CCD"/>
    <w:rsid w:val="00C16E28"/>
    <w:rsid w:val="00C2037E"/>
    <w:rsid w:val="00C20FB8"/>
    <w:rsid w:val="00C21894"/>
    <w:rsid w:val="00C24100"/>
    <w:rsid w:val="00C26EA0"/>
    <w:rsid w:val="00C27035"/>
    <w:rsid w:val="00C323D7"/>
    <w:rsid w:val="00C32847"/>
    <w:rsid w:val="00C417A6"/>
    <w:rsid w:val="00C427AF"/>
    <w:rsid w:val="00C45D33"/>
    <w:rsid w:val="00C46031"/>
    <w:rsid w:val="00C50EB6"/>
    <w:rsid w:val="00C51EA6"/>
    <w:rsid w:val="00C521B3"/>
    <w:rsid w:val="00C53E81"/>
    <w:rsid w:val="00C54527"/>
    <w:rsid w:val="00C55942"/>
    <w:rsid w:val="00C56BDE"/>
    <w:rsid w:val="00C61C5F"/>
    <w:rsid w:val="00C6216E"/>
    <w:rsid w:val="00C67381"/>
    <w:rsid w:val="00C7052B"/>
    <w:rsid w:val="00C72B64"/>
    <w:rsid w:val="00C73BD9"/>
    <w:rsid w:val="00C76B0D"/>
    <w:rsid w:val="00C801ED"/>
    <w:rsid w:val="00C805AC"/>
    <w:rsid w:val="00C824FA"/>
    <w:rsid w:val="00C83138"/>
    <w:rsid w:val="00C85B80"/>
    <w:rsid w:val="00C907C0"/>
    <w:rsid w:val="00C90F94"/>
    <w:rsid w:val="00C920AA"/>
    <w:rsid w:val="00C934A6"/>
    <w:rsid w:val="00C93A7E"/>
    <w:rsid w:val="00C96BBC"/>
    <w:rsid w:val="00C97939"/>
    <w:rsid w:val="00C97F16"/>
    <w:rsid w:val="00CA2C86"/>
    <w:rsid w:val="00CA3961"/>
    <w:rsid w:val="00CA43B6"/>
    <w:rsid w:val="00CA51C8"/>
    <w:rsid w:val="00CA688C"/>
    <w:rsid w:val="00CA6F23"/>
    <w:rsid w:val="00CA7CFF"/>
    <w:rsid w:val="00CB03FB"/>
    <w:rsid w:val="00CB1AC8"/>
    <w:rsid w:val="00CB2420"/>
    <w:rsid w:val="00CB793B"/>
    <w:rsid w:val="00CC17CB"/>
    <w:rsid w:val="00CC4226"/>
    <w:rsid w:val="00CC47F2"/>
    <w:rsid w:val="00CD0B6E"/>
    <w:rsid w:val="00CD6A9F"/>
    <w:rsid w:val="00CE0C26"/>
    <w:rsid w:val="00CE1164"/>
    <w:rsid w:val="00CE3665"/>
    <w:rsid w:val="00CE5055"/>
    <w:rsid w:val="00CF03C0"/>
    <w:rsid w:val="00CF03F9"/>
    <w:rsid w:val="00CF5578"/>
    <w:rsid w:val="00CF61BE"/>
    <w:rsid w:val="00D05ADA"/>
    <w:rsid w:val="00D10E50"/>
    <w:rsid w:val="00D156E7"/>
    <w:rsid w:val="00D21DA0"/>
    <w:rsid w:val="00D2275C"/>
    <w:rsid w:val="00D3091B"/>
    <w:rsid w:val="00D33AB0"/>
    <w:rsid w:val="00D36297"/>
    <w:rsid w:val="00D3697B"/>
    <w:rsid w:val="00D36E6D"/>
    <w:rsid w:val="00D3790B"/>
    <w:rsid w:val="00D401DA"/>
    <w:rsid w:val="00D54E72"/>
    <w:rsid w:val="00D57AED"/>
    <w:rsid w:val="00D600CA"/>
    <w:rsid w:val="00D67246"/>
    <w:rsid w:val="00D67C5C"/>
    <w:rsid w:val="00D67E10"/>
    <w:rsid w:val="00D7329D"/>
    <w:rsid w:val="00D73E7C"/>
    <w:rsid w:val="00D750C7"/>
    <w:rsid w:val="00D75AE2"/>
    <w:rsid w:val="00D81C06"/>
    <w:rsid w:val="00D82FA8"/>
    <w:rsid w:val="00D838C2"/>
    <w:rsid w:val="00D903BA"/>
    <w:rsid w:val="00D92BC7"/>
    <w:rsid w:val="00DA03FE"/>
    <w:rsid w:val="00DA0FF7"/>
    <w:rsid w:val="00DA1295"/>
    <w:rsid w:val="00DA27A5"/>
    <w:rsid w:val="00DA3E99"/>
    <w:rsid w:val="00DA48D1"/>
    <w:rsid w:val="00DA4A92"/>
    <w:rsid w:val="00DA5F06"/>
    <w:rsid w:val="00DA6016"/>
    <w:rsid w:val="00DA73D8"/>
    <w:rsid w:val="00DB3748"/>
    <w:rsid w:val="00DC3007"/>
    <w:rsid w:val="00DC6332"/>
    <w:rsid w:val="00DC64EC"/>
    <w:rsid w:val="00DC66DE"/>
    <w:rsid w:val="00DD3FA1"/>
    <w:rsid w:val="00DE2B16"/>
    <w:rsid w:val="00DE431A"/>
    <w:rsid w:val="00DE51F0"/>
    <w:rsid w:val="00DE6CF1"/>
    <w:rsid w:val="00DF2C4B"/>
    <w:rsid w:val="00DF5A9C"/>
    <w:rsid w:val="00DF6AE5"/>
    <w:rsid w:val="00DF6DD4"/>
    <w:rsid w:val="00E02A9D"/>
    <w:rsid w:val="00E053EA"/>
    <w:rsid w:val="00E05575"/>
    <w:rsid w:val="00E10FDA"/>
    <w:rsid w:val="00E17864"/>
    <w:rsid w:val="00E20DC4"/>
    <w:rsid w:val="00E26DFD"/>
    <w:rsid w:val="00E30603"/>
    <w:rsid w:val="00E31233"/>
    <w:rsid w:val="00E3245F"/>
    <w:rsid w:val="00E35CAF"/>
    <w:rsid w:val="00E40DE6"/>
    <w:rsid w:val="00E42941"/>
    <w:rsid w:val="00E42F64"/>
    <w:rsid w:val="00E436C3"/>
    <w:rsid w:val="00E45916"/>
    <w:rsid w:val="00E460A7"/>
    <w:rsid w:val="00E4743F"/>
    <w:rsid w:val="00E51EF2"/>
    <w:rsid w:val="00E51FF7"/>
    <w:rsid w:val="00E52D76"/>
    <w:rsid w:val="00E54113"/>
    <w:rsid w:val="00E563D2"/>
    <w:rsid w:val="00E57B41"/>
    <w:rsid w:val="00E60C24"/>
    <w:rsid w:val="00E6599C"/>
    <w:rsid w:val="00E66FA8"/>
    <w:rsid w:val="00E75FAA"/>
    <w:rsid w:val="00E8549A"/>
    <w:rsid w:val="00E862C1"/>
    <w:rsid w:val="00E863F0"/>
    <w:rsid w:val="00E92160"/>
    <w:rsid w:val="00E97DD2"/>
    <w:rsid w:val="00EB21A7"/>
    <w:rsid w:val="00EB2B68"/>
    <w:rsid w:val="00EB4AA2"/>
    <w:rsid w:val="00EC2673"/>
    <w:rsid w:val="00ED0F54"/>
    <w:rsid w:val="00ED3C2A"/>
    <w:rsid w:val="00ED4DD6"/>
    <w:rsid w:val="00ED6063"/>
    <w:rsid w:val="00EE3D26"/>
    <w:rsid w:val="00EE4953"/>
    <w:rsid w:val="00EE7357"/>
    <w:rsid w:val="00EE78F2"/>
    <w:rsid w:val="00EE7DD0"/>
    <w:rsid w:val="00EF01F4"/>
    <w:rsid w:val="00EF30AF"/>
    <w:rsid w:val="00EF7AC9"/>
    <w:rsid w:val="00EF7BF5"/>
    <w:rsid w:val="00F03625"/>
    <w:rsid w:val="00F0546A"/>
    <w:rsid w:val="00F15AFE"/>
    <w:rsid w:val="00F15EF5"/>
    <w:rsid w:val="00F2155B"/>
    <w:rsid w:val="00F21573"/>
    <w:rsid w:val="00F24D8F"/>
    <w:rsid w:val="00F267D6"/>
    <w:rsid w:val="00F328A4"/>
    <w:rsid w:val="00F33902"/>
    <w:rsid w:val="00F34329"/>
    <w:rsid w:val="00F35EFB"/>
    <w:rsid w:val="00F37934"/>
    <w:rsid w:val="00F45A3B"/>
    <w:rsid w:val="00F45B80"/>
    <w:rsid w:val="00F46C67"/>
    <w:rsid w:val="00F4715D"/>
    <w:rsid w:val="00F505A0"/>
    <w:rsid w:val="00F509D4"/>
    <w:rsid w:val="00F514C8"/>
    <w:rsid w:val="00F5240E"/>
    <w:rsid w:val="00F5693C"/>
    <w:rsid w:val="00F64A24"/>
    <w:rsid w:val="00F65985"/>
    <w:rsid w:val="00F661D8"/>
    <w:rsid w:val="00F66D39"/>
    <w:rsid w:val="00F706BA"/>
    <w:rsid w:val="00F709AD"/>
    <w:rsid w:val="00F72E26"/>
    <w:rsid w:val="00F75F6A"/>
    <w:rsid w:val="00F761A6"/>
    <w:rsid w:val="00FA479C"/>
    <w:rsid w:val="00FA6B00"/>
    <w:rsid w:val="00FA7C28"/>
    <w:rsid w:val="00FB086A"/>
    <w:rsid w:val="00FB22AB"/>
    <w:rsid w:val="00FB2693"/>
    <w:rsid w:val="00FB2B72"/>
    <w:rsid w:val="00FB4A20"/>
    <w:rsid w:val="00FB7FC9"/>
    <w:rsid w:val="00FC1F8D"/>
    <w:rsid w:val="00FC334C"/>
    <w:rsid w:val="00FC6443"/>
    <w:rsid w:val="00FE09C7"/>
    <w:rsid w:val="00FE0E34"/>
    <w:rsid w:val="00FE2407"/>
    <w:rsid w:val="00FF12F1"/>
    <w:rsid w:val="00FF2C6C"/>
    <w:rsid w:val="00FF4799"/>
    <w:rsid w:val="00FF5423"/>
    <w:rsid w:val="00FF691D"/>
    <w:rsid w:val="00FF78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2CE"/>
    <w:rPr>
      <w:lang w:val="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basedOn w:val="Normal"/>
    <w:next w:val="Normal"/>
    <w:link w:val="Heading1Char1"/>
    <w:qFormat/>
    <w:rsid w:val="005C52CE"/>
    <w:pPr>
      <w:keepNext/>
      <w:spacing w:after="240"/>
      <w:ind w:left="1985" w:right="284" w:hanging="1985"/>
      <w:outlineLvl w:val="0"/>
    </w:pPr>
    <w:rPr>
      <w:rFonts w:ascii="Arial" w:hAnsi="Arial"/>
      <w:b/>
      <w:sz w:val="24"/>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5C52CE"/>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
    <w:basedOn w:val="Normal"/>
    <w:next w:val="Normal"/>
    <w:link w:val="Heading3Char"/>
    <w:qFormat/>
    <w:rsid w:val="005C52CE"/>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link w:val="Heading4Char"/>
    <w:qFormat/>
    <w:rsid w:val="005C52CE"/>
    <w:pPr>
      <w:keepNext/>
      <w:tabs>
        <w:tab w:val="left" w:pos="2694"/>
      </w:tabs>
      <w:ind w:left="708"/>
      <w:outlineLvl w:val="3"/>
    </w:pPr>
    <w:rPr>
      <w:rFonts w:ascii="Arial" w:hAnsi="Arial"/>
      <w:b/>
    </w:rPr>
  </w:style>
  <w:style w:type="paragraph" w:styleId="Heading5">
    <w:name w:val="heading 5"/>
    <w:aliases w:val="h5,Heading5,Head5,H5,M5,mh2,Module heading 2,heading 8,Numbered Sub-list,Heading 81"/>
    <w:basedOn w:val="Normal"/>
    <w:next w:val="Normal"/>
    <w:link w:val="Heading5Char"/>
    <w:qFormat/>
    <w:rsid w:val="005C52CE"/>
    <w:pPr>
      <w:keepNext/>
      <w:jc w:val="center"/>
      <w:outlineLvl w:val="4"/>
    </w:pPr>
    <w:rPr>
      <w:rFonts w:ascii="Arial" w:hAnsi="Arial"/>
      <w:b/>
      <w:sz w:val="24"/>
    </w:rPr>
  </w:style>
  <w:style w:type="paragraph" w:styleId="Heading6">
    <w:name w:val="heading 6"/>
    <w:aliases w:val="h6,T1,Header 6"/>
    <w:basedOn w:val="Normal"/>
    <w:next w:val="Normal"/>
    <w:link w:val="Heading6Char"/>
    <w:qFormat/>
    <w:rsid w:val="005C52CE"/>
    <w:pPr>
      <w:keepNext/>
      <w:outlineLvl w:val="5"/>
    </w:pPr>
    <w:rPr>
      <w:rFonts w:ascii="Arial" w:hAnsi="Arial"/>
      <w:b/>
      <w:color w:val="C0C0C0"/>
      <w:sz w:val="24"/>
    </w:rPr>
  </w:style>
  <w:style w:type="paragraph" w:styleId="Heading7">
    <w:name w:val="heading 7"/>
    <w:basedOn w:val="Normal"/>
    <w:next w:val="Normal"/>
    <w:qFormat/>
    <w:rsid w:val="005C52CE"/>
    <w:pPr>
      <w:keepNext/>
      <w:tabs>
        <w:tab w:val="left" w:pos="2694"/>
      </w:tabs>
      <w:ind w:left="708"/>
      <w:outlineLvl w:val="6"/>
    </w:pPr>
    <w:rPr>
      <w:rFonts w:ascii="Arial" w:hAnsi="Arial"/>
      <w:b/>
      <w:color w:val="0000FF"/>
    </w:rPr>
  </w:style>
  <w:style w:type="paragraph" w:styleId="Heading8">
    <w:name w:val="heading 8"/>
    <w:basedOn w:val="Normal"/>
    <w:next w:val="Normal"/>
    <w:qFormat/>
    <w:rsid w:val="005C52CE"/>
    <w:pPr>
      <w:keepNext/>
      <w:spacing w:after="120"/>
      <w:ind w:left="1985" w:hanging="1985"/>
      <w:outlineLvl w:val="7"/>
    </w:pPr>
    <w:rPr>
      <w:rFonts w:ascii="Arial" w:hAnsi="Arial"/>
      <w:b/>
      <w:sz w:val="22"/>
    </w:rPr>
  </w:style>
  <w:style w:type="paragraph" w:styleId="Heading9">
    <w:name w:val="heading 9"/>
    <w:basedOn w:val="Normal"/>
    <w:next w:val="Normal"/>
    <w:qFormat/>
    <w:rsid w:val="005C52CE"/>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5C52CE"/>
    <w:pPr>
      <w:tabs>
        <w:tab w:val="center" w:pos="4153"/>
        <w:tab w:val="right" w:pos="8306"/>
      </w:tabs>
    </w:pPr>
  </w:style>
  <w:style w:type="paragraph" w:styleId="Footer">
    <w:name w:val="footer"/>
    <w:basedOn w:val="Normal"/>
    <w:rsid w:val="005C52CE"/>
    <w:pPr>
      <w:tabs>
        <w:tab w:val="center" w:pos="4153"/>
        <w:tab w:val="right" w:pos="8306"/>
      </w:tabs>
    </w:pPr>
  </w:style>
  <w:style w:type="paragraph" w:styleId="CommentText">
    <w:name w:val="annotation text"/>
    <w:basedOn w:val="Normal"/>
    <w:link w:val="CommentTextChar"/>
    <w:semiHidden/>
    <w:rsid w:val="005C52C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5C52CE"/>
  </w:style>
  <w:style w:type="paragraph" w:customStyle="1" w:styleId="B1">
    <w:name w:val="B1"/>
    <w:basedOn w:val="Normal"/>
    <w:link w:val="B1Char"/>
    <w:rsid w:val="005C52CE"/>
    <w:pPr>
      <w:ind w:left="567" w:hanging="567"/>
      <w:jc w:val="both"/>
    </w:pPr>
    <w:rPr>
      <w:rFonts w:ascii="Arial" w:hAnsi="Arial"/>
    </w:rPr>
  </w:style>
  <w:style w:type="paragraph" w:customStyle="1" w:styleId="00BodyText">
    <w:name w:val="00 BodyText"/>
    <w:basedOn w:val="Normal"/>
    <w:rsid w:val="005C52CE"/>
    <w:pPr>
      <w:spacing w:after="220"/>
    </w:pPr>
    <w:rPr>
      <w:rFonts w:ascii="Arial" w:hAnsi="Arial"/>
      <w:sz w:val="22"/>
      <w:lang w:val="en-US"/>
    </w:rPr>
  </w:style>
  <w:style w:type="paragraph" w:customStyle="1" w:styleId="a">
    <w:name w:val="??"/>
    <w:rsid w:val="005C52CE"/>
    <w:pPr>
      <w:widowControl w:val="0"/>
    </w:pPr>
  </w:style>
  <w:style w:type="paragraph" w:customStyle="1" w:styleId="2">
    <w:name w:val="??? 2"/>
    <w:basedOn w:val="a"/>
    <w:next w:val="a"/>
    <w:rsid w:val="005C52CE"/>
    <w:pPr>
      <w:keepNext/>
    </w:pPr>
    <w:rPr>
      <w:rFonts w:ascii="Arial" w:hAnsi="Arial"/>
      <w:b/>
      <w:sz w:val="24"/>
    </w:rPr>
  </w:style>
  <w:style w:type="character" w:styleId="CommentReference">
    <w:name w:val="annotation reference"/>
    <w:semiHidden/>
    <w:rsid w:val="005C52CE"/>
    <w:rPr>
      <w:sz w:val="16"/>
    </w:rPr>
  </w:style>
  <w:style w:type="paragraph" w:customStyle="1" w:styleId="DECISION">
    <w:name w:val="DECISION"/>
    <w:basedOn w:val="Normal"/>
    <w:rsid w:val="005C52C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5C52CE"/>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C52CE"/>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5C52CE"/>
    <w:pPr>
      <w:tabs>
        <w:tab w:val="clear" w:pos="360"/>
        <w:tab w:val="num" w:pos="0"/>
      </w:tabs>
      <w:ind w:left="1728" w:hanging="288"/>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5C52CE"/>
    <w:rPr>
      <w:rFonts w:ascii="Arial" w:hAnsi="Arial" w:cs="Arial"/>
      <w:color w:val="FF0000"/>
    </w:rPr>
  </w:style>
  <w:style w:type="character" w:styleId="Hyperlink">
    <w:name w:val="Hyperlink"/>
    <w:rsid w:val="004E67F6"/>
    <w:rPr>
      <w:color w:val="0000FF"/>
      <w:u w:val="single"/>
    </w:rPr>
  </w:style>
  <w:style w:type="paragraph" w:customStyle="1" w:styleId="CRCoverPage">
    <w:name w:val="CR Cover Page"/>
    <w:next w:val="Normal"/>
    <w:link w:val="CRCoverPageChar"/>
    <w:rsid w:val="004E67F6"/>
    <w:pPr>
      <w:spacing w:after="120"/>
    </w:pPr>
    <w:rPr>
      <w:rFonts w:ascii="Arial" w:eastAsia="MS Mincho" w:hAnsi="Arial"/>
      <w:lang w:eastAsia="de-DE"/>
    </w:rPr>
  </w:style>
  <w:style w:type="paragraph" w:styleId="NormalWeb">
    <w:name w:val="Normal (Web)"/>
    <w:basedOn w:val="Normal"/>
    <w:rsid w:val="000B43DE"/>
    <w:pPr>
      <w:spacing w:before="100" w:beforeAutospacing="1" w:after="100" w:afterAutospacing="1"/>
    </w:pPr>
    <w:rPr>
      <w:rFonts w:eastAsia="MS Mincho"/>
      <w:sz w:val="24"/>
      <w:szCs w:val="24"/>
      <w:lang w:eastAsia="ja-JP"/>
    </w:rPr>
  </w:style>
  <w:style w:type="paragraph" w:customStyle="1" w:styleId="TH">
    <w:name w:val="TH"/>
    <w:basedOn w:val="Normal"/>
    <w:link w:val="THChar"/>
    <w:rsid w:val="00621266"/>
    <w:pPr>
      <w:keepNext/>
      <w:keepLines/>
      <w:overflowPunct w:val="0"/>
      <w:autoSpaceDE w:val="0"/>
      <w:autoSpaceDN w:val="0"/>
      <w:adjustRightInd w:val="0"/>
      <w:spacing w:before="60" w:after="180"/>
      <w:jc w:val="center"/>
      <w:textAlignment w:val="baseline"/>
    </w:pPr>
    <w:rPr>
      <w:rFonts w:ascii="Arial" w:hAnsi="Arial"/>
      <w:b/>
      <w:lang w:eastAsia="en-GB"/>
    </w:rPr>
  </w:style>
  <w:style w:type="table" w:styleId="TableGrid">
    <w:name w:val="Table Grid"/>
    <w:basedOn w:val="TableNormal"/>
    <w:rsid w:val="0062126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BodyTextIndent"/>
    <w:rsid w:val="00CC17CB"/>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CC17CB"/>
    <w:pPr>
      <w:spacing w:after="120"/>
      <w:ind w:left="283"/>
    </w:pPr>
  </w:style>
  <w:style w:type="character" w:customStyle="1" w:styleId="THChar">
    <w:name w:val="TH Char"/>
    <w:link w:val="TH"/>
    <w:rsid w:val="000C1B4D"/>
    <w:rPr>
      <w:rFonts w:ascii="Arial" w:hAnsi="Arial"/>
      <w:b/>
      <w:lang w:val="en-GB" w:eastAsia="en-GB" w:bidi="ar-SA"/>
    </w:rPr>
  </w:style>
  <w:style w:type="paragraph" w:styleId="BalloonText">
    <w:name w:val="Balloon Text"/>
    <w:basedOn w:val="Normal"/>
    <w:link w:val="BalloonTextChar"/>
    <w:rsid w:val="00706151"/>
    <w:rPr>
      <w:rFonts w:ascii="Tahoma" w:hAnsi="Tahoma"/>
      <w:sz w:val="16"/>
      <w:szCs w:val="16"/>
    </w:rPr>
  </w:style>
  <w:style w:type="character" w:customStyle="1" w:styleId="BalloonTextChar">
    <w:name w:val="Balloon Text Char"/>
    <w:link w:val="BalloonText"/>
    <w:rsid w:val="00706151"/>
    <w:rPr>
      <w:rFonts w:ascii="Tahoma" w:hAnsi="Tahoma" w:cs="Tahoma"/>
      <w:sz w:val="16"/>
      <w:szCs w:val="16"/>
      <w:lang w:val="en-GB"/>
    </w:rPr>
  </w:style>
  <w:style w:type="character" w:customStyle="1" w:styleId="CRCoverPageChar">
    <w:name w:val="CR Cover Page Char"/>
    <w:link w:val="CRCoverPage"/>
    <w:rsid w:val="00B8621E"/>
    <w:rPr>
      <w:rFonts w:ascii="Arial" w:eastAsia="MS Mincho" w:hAnsi="Arial"/>
      <w:lang w:eastAsia="de-DE" w:bidi="ar-SA"/>
    </w:rPr>
  </w:style>
  <w:style w:type="paragraph" w:styleId="ListParagraph">
    <w:name w:val="List Paragraph"/>
    <w:basedOn w:val="Normal"/>
    <w:qFormat/>
    <w:rsid w:val="00D21DA0"/>
    <w:pPr>
      <w:ind w:left="720"/>
    </w:pPr>
  </w:style>
  <w:style w:type="paragraph" w:customStyle="1" w:styleId="Tabletext0">
    <w:name w:val="Table_text"/>
    <w:basedOn w:val="Normal"/>
    <w:link w:val="TabletextChar"/>
    <w:rsid w:val="0061280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styleId="FootnoteReference">
    <w:name w:val="footnote reference"/>
    <w:rsid w:val="0061280E"/>
    <w:rPr>
      <w:position w:val="6"/>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1280E"/>
    <w:pPr>
      <w:keepLines/>
      <w:tabs>
        <w:tab w:val="left" w:pos="255"/>
        <w:tab w:val="left" w:pos="1134"/>
        <w:tab w:val="left" w:pos="1871"/>
        <w:tab w:val="left" w:pos="2268"/>
      </w:tabs>
      <w:overflowPunct w:val="0"/>
      <w:autoSpaceDE w:val="0"/>
      <w:autoSpaceDN w:val="0"/>
      <w:adjustRightInd w:val="0"/>
      <w:spacing w:before="120"/>
      <w:textAlignment w:val="baseline"/>
    </w:pPr>
    <w:rPr>
      <w:sz w:val="24"/>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1280E"/>
    <w:rPr>
      <w:sz w:val="24"/>
      <w:lang w:eastAsia="en-US"/>
    </w:rPr>
  </w:style>
  <w:style w:type="paragraph" w:customStyle="1" w:styleId="TableNo">
    <w:name w:val="Table_No"/>
    <w:basedOn w:val="Normal"/>
    <w:next w:val="Tabletitle"/>
    <w:link w:val="TableNoChar"/>
    <w:rsid w:val="0061280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0"/>
    <w:link w:val="TabletitleChar"/>
    <w:rsid w:val="0061280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extChar">
    <w:name w:val="Table_text Char"/>
    <w:link w:val="Tabletext0"/>
    <w:locked/>
    <w:rsid w:val="0061280E"/>
    <w:rPr>
      <w:lang w:eastAsia="en-US"/>
    </w:rPr>
  </w:style>
  <w:style w:type="character" w:customStyle="1" w:styleId="TableNoChar">
    <w:name w:val="Table_No Char"/>
    <w:link w:val="TableNo"/>
    <w:locked/>
    <w:rsid w:val="0061280E"/>
    <w:rPr>
      <w:caps/>
      <w:lang w:eastAsia="en-US"/>
    </w:rPr>
  </w:style>
  <w:style w:type="character" w:customStyle="1" w:styleId="TabletitleChar">
    <w:name w:val="Table_title Char"/>
    <w:link w:val="Tabletitle"/>
    <w:locked/>
    <w:rsid w:val="0061280E"/>
    <w:rPr>
      <w:rFonts w:ascii="Times New Roman Bold" w:hAnsi="Times New Roman Bold"/>
      <w:b/>
      <w:lang w:eastAsia="en-US"/>
    </w:rPr>
  </w:style>
  <w:style w:type="character" w:customStyle="1" w:styleId="apple-converted-space">
    <w:name w:val="apple-converted-space"/>
    <w:basedOn w:val="DefaultParagraphFont"/>
    <w:rsid w:val="0061280E"/>
  </w:style>
  <w:style w:type="paragraph" w:customStyle="1" w:styleId="Source">
    <w:name w:val="Source"/>
    <w:basedOn w:val="Normal"/>
    <w:next w:val="Normal"/>
    <w:rsid w:val="00DA1295"/>
    <w:pPr>
      <w:tabs>
        <w:tab w:val="left" w:pos="1134"/>
        <w:tab w:val="left" w:pos="1871"/>
        <w:tab w:val="left" w:pos="2268"/>
      </w:tabs>
      <w:overflowPunct w:val="0"/>
      <w:autoSpaceDE w:val="0"/>
      <w:autoSpaceDN w:val="0"/>
      <w:adjustRightInd w:val="0"/>
      <w:spacing w:before="840"/>
      <w:jc w:val="center"/>
      <w:textAlignment w:val="baseline"/>
    </w:pPr>
    <w:rPr>
      <w:b/>
      <w:sz w:val="28"/>
    </w:rPr>
  </w:style>
  <w:style w:type="paragraph" w:styleId="CommentSubject">
    <w:name w:val="annotation subject"/>
    <w:basedOn w:val="CommentText"/>
    <w:next w:val="CommentText"/>
    <w:link w:val="CommentSubjectChar"/>
    <w:rsid w:val="00FC644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FC6443"/>
    <w:rPr>
      <w:rFonts w:ascii="Arial" w:hAnsi="Arial"/>
      <w:lang w:val="en-GB"/>
    </w:rPr>
  </w:style>
  <w:style w:type="character" w:customStyle="1" w:styleId="CommentSubjectChar">
    <w:name w:val="Comment Subject Char"/>
    <w:basedOn w:val="CommentTextChar"/>
    <w:link w:val="CommentSubject"/>
    <w:rsid w:val="00FC6443"/>
  </w:style>
  <w:style w:type="paragraph" w:styleId="Revision">
    <w:name w:val="Revision"/>
    <w:hidden/>
    <w:semiHidden/>
    <w:rsid w:val="009318E5"/>
    <w:rPr>
      <w:lang w:val="en-GB"/>
    </w:rPr>
  </w:style>
  <w:style w:type="paragraph" w:styleId="DocumentMap">
    <w:name w:val="Document Map"/>
    <w:basedOn w:val="Normal"/>
    <w:link w:val="DocumentMapChar"/>
    <w:rsid w:val="00585E54"/>
    <w:rPr>
      <w:rFonts w:ascii="Tahoma" w:hAnsi="Tahoma"/>
      <w:sz w:val="16"/>
      <w:szCs w:val="16"/>
    </w:rPr>
  </w:style>
  <w:style w:type="character" w:customStyle="1" w:styleId="DocumentMapChar">
    <w:name w:val="Document Map Char"/>
    <w:link w:val="DocumentMap"/>
    <w:rsid w:val="00585E54"/>
    <w:rPr>
      <w:rFonts w:ascii="Tahoma" w:hAnsi="Tahoma" w:cs="Tahoma"/>
      <w:sz w:val="16"/>
      <w:szCs w:val="16"/>
      <w:lang w:eastAsia="en-US"/>
    </w:rPr>
  </w:style>
  <w:style w:type="paragraph" w:customStyle="1" w:styleId="B2">
    <w:name w:val="B2"/>
    <w:basedOn w:val="List2"/>
    <w:rsid w:val="00826815"/>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826815"/>
    <w:pPr>
      <w:overflowPunct w:val="0"/>
      <w:autoSpaceDE w:val="0"/>
      <w:autoSpaceDN w:val="0"/>
      <w:adjustRightInd w:val="0"/>
      <w:spacing w:after="180"/>
      <w:ind w:left="1135" w:hanging="284"/>
      <w:contextualSpacing w:val="0"/>
      <w:textAlignment w:val="baseline"/>
    </w:pPr>
  </w:style>
  <w:style w:type="paragraph" w:styleId="List2">
    <w:name w:val="List 2"/>
    <w:basedOn w:val="Normal"/>
    <w:rsid w:val="00826815"/>
    <w:pPr>
      <w:ind w:left="566" w:hanging="283"/>
      <w:contextualSpacing/>
    </w:pPr>
  </w:style>
  <w:style w:type="paragraph" w:styleId="List3">
    <w:name w:val="List 3"/>
    <w:basedOn w:val="Normal"/>
    <w:rsid w:val="00826815"/>
    <w:pPr>
      <w:ind w:left="849" w:hanging="283"/>
      <w:contextualSpacing/>
    </w:pPr>
  </w:style>
  <w:style w:type="paragraph" w:customStyle="1" w:styleId="TAH">
    <w:name w:val="TAH"/>
    <w:basedOn w:val="TAC"/>
    <w:link w:val="TAHCar"/>
    <w:rsid w:val="000A0700"/>
    <w:rPr>
      <w:b/>
    </w:rPr>
  </w:style>
  <w:style w:type="paragraph" w:customStyle="1" w:styleId="TAC">
    <w:name w:val="TAC"/>
    <w:basedOn w:val="Normal"/>
    <w:link w:val="TACChar"/>
    <w:rsid w:val="000A0700"/>
    <w:pPr>
      <w:keepNext/>
      <w:keepLines/>
      <w:overflowPunct w:val="0"/>
      <w:autoSpaceDE w:val="0"/>
      <w:autoSpaceDN w:val="0"/>
      <w:adjustRightInd w:val="0"/>
      <w:jc w:val="center"/>
      <w:textAlignment w:val="baseline"/>
    </w:pPr>
    <w:rPr>
      <w:rFonts w:ascii="Arial" w:hAnsi="Arial"/>
      <w:sz w:val="18"/>
      <w:lang w:eastAsia="en-GB"/>
    </w:rPr>
  </w:style>
  <w:style w:type="character" w:customStyle="1" w:styleId="TACChar">
    <w:name w:val="TAC Char"/>
    <w:basedOn w:val="DefaultParagraphFont"/>
    <w:link w:val="TAC"/>
    <w:locked/>
    <w:rsid w:val="000A0700"/>
    <w:rPr>
      <w:rFonts w:ascii="Arial" w:hAnsi="Arial"/>
      <w:sz w:val="18"/>
      <w:lang w:val="en-GB" w:eastAsia="en-GB"/>
    </w:rPr>
  </w:style>
  <w:style w:type="character" w:customStyle="1" w:styleId="TAHCar">
    <w:name w:val="TAH Car"/>
    <w:basedOn w:val="DefaultParagraphFont"/>
    <w:link w:val="TAH"/>
    <w:locked/>
    <w:rsid w:val="000A0700"/>
    <w:rPr>
      <w:rFonts w:ascii="Arial" w:hAnsi="Arial"/>
      <w:b/>
      <w:sz w:val="18"/>
      <w:lang w:val="en-GB" w:eastAsia="en-GB"/>
    </w:rPr>
  </w:style>
  <w:style w:type="paragraph" w:customStyle="1" w:styleId="TAL">
    <w:name w:val="TAL"/>
    <w:basedOn w:val="Normal"/>
    <w:link w:val="TALCar"/>
    <w:rsid w:val="000A0700"/>
    <w:pPr>
      <w:keepNext/>
      <w:keepLines/>
      <w:overflowPunct w:val="0"/>
      <w:autoSpaceDE w:val="0"/>
      <w:autoSpaceDN w:val="0"/>
      <w:adjustRightInd w:val="0"/>
      <w:textAlignment w:val="baseline"/>
    </w:pPr>
    <w:rPr>
      <w:rFonts w:ascii="Arial" w:hAnsi="Arial"/>
      <w:sz w:val="18"/>
      <w:lang w:eastAsia="en-GB"/>
    </w:rPr>
  </w:style>
  <w:style w:type="character" w:customStyle="1" w:styleId="TALCar">
    <w:name w:val="TAL Car"/>
    <w:basedOn w:val="DefaultParagraphFont"/>
    <w:link w:val="TAL"/>
    <w:locked/>
    <w:rsid w:val="000A0700"/>
    <w:rPr>
      <w:rFonts w:ascii="Arial" w:hAnsi="Arial"/>
      <w:sz w:val="18"/>
      <w:lang w:val="en-GB" w:eastAsia="en-GB"/>
    </w:rPr>
  </w:style>
  <w:style w:type="paragraph" w:customStyle="1" w:styleId="EX">
    <w:name w:val="EX"/>
    <w:basedOn w:val="Normal"/>
    <w:link w:val="EXChar"/>
    <w:rsid w:val="000A0700"/>
    <w:pPr>
      <w:keepLines/>
      <w:overflowPunct w:val="0"/>
      <w:autoSpaceDE w:val="0"/>
      <w:autoSpaceDN w:val="0"/>
      <w:adjustRightInd w:val="0"/>
      <w:spacing w:after="180"/>
      <w:ind w:left="1702" w:hanging="1418"/>
      <w:textAlignment w:val="baseline"/>
    </w:pPr>
    <w:rPr>
      <w:lang w:eastAsia="en-GB"/>
    </w:rPr>
  </w:style>
  <w:style w:type="character" w:customStyle="1" w:styleId="EXChar">
    <w:name w:val="EX Char"/>
    <w:basedOn w:val="DefaultParagraphFont"/>
    <w:link w:val="EX"/>
    <w:locked/>
    <w:rsid w:val="000A0700"/>
    <w:rPr>
      <w:lang w:val="en-GB" w:eastAsia="en-GB"/>
    </w:rPr>
  </w:style>
  <w:style w:type="paragraph" w:styleId="Caption">
    <w:name w:val="caption"/>
    <w:aliases w:val="cap,cap Char,Caption Char,Caption Char1 Char,cap Char Char1,Caption Char Char1 Char,cap Char2 Char,Ca"/>
    <w:basedOn w:val="Normal"/>
    <w:next w:val="Normal"/>
    <w:link w:val="CaptionChar1"/>
    <w:qFormat/>
    <w:rsid w:val="001D4A4D"/>
    <w:pPr>
      <w:spacing w:before="120" w:after="120"/>
    </w:pPr>
    <w:rPr>
      <w:rFonts w:eastAsia="MS Mincho"/>
      <w:b/>
    </w:rPr>
  </w:style>
  <w:style w:type="numbering" w:customStyle="1" w:styleId="NoList1">
    <w:name w:val="No List1"/>
    <w:next w:val="NoList"/>
    <w:uiPriority w:val="99"/>
    <w:semiHidden/>
    <w:unhideWhenUsed/>
    <w:rsid w:val="008E3933"/>
  </w:style>
  <w:style w:type="character" w:styleId="FollowedHyperlink">
    <w:name w:val="FollowedHyperlink"/>
    <w:basedOn w:val="DefaultParagraphFont"/>
    <w:rsid w:val="009808DC"/>
    <w:rPr>
      <w:color w:val="800080"/>
      <w:u w:val="single"/>
    </w:rPr>
  </w:style>
  <w:style w:type="numbering" w:customStyle="1" w:styleId="NoList2">
    <w:name w:val="No List2"/>
    <w:next w:val="NoList"/>
    <w:semiHidden/>
    <w:rsid w:val="00F709AD"/>
  </w:style>
  <w:style w:type="character" w:customStyle="1" w:styleId="Heading1Char1">
    <w:name w:val="Heading 1 Char1"/>
    <w:aliases w:val="H1 Char3,h1 Char3,NMP Heading 1 Char3,app heading 1 Char3,l1 Char3,Memo Heading 1 Char3,h11 Char3,h12 Char3,h13 Char3,h14 Char3,h15 Char3,h16 Char3,h17 Char3,h111 Char3,h121 Char3,h131 Char3,h141 Char3,h151 Char3,h161 Char2,h18 Char2"/>
    <w:basedOn w:val="DefaultParagraphFont"/>
    <w:link w:val="Heading1"/>
    <w:rsid w:val="00F709AD"/>
    <w:rPr>
      <w:rFonts w:ascii="Arial" w:hAnsi="Arial"/>
      <w:b/>
      <w:sz w:val="24"/>
      <w:lang w:val="en-GB"/>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basedOn w:val="DefaultParagraphFont"/>
    <w:link w:val="Heading2"/>
    <w:rsid w:val="00F709AD"/>
    <w:rPr>
      <w:rFonts w:ascii="Arial" w:hAnsi="Arial"/>
      <w:b/>
      <w:sz w:val="24"/>
      <w:lang w:val="en-GB"/>
    </w:rPr>
  </w:style>
  <w:style w:type="character" w:customStyle="1" w:styleId="Heading3Char">
    <w:name w:val="Heading 3 Char"/>
    <w:aliases w:val="H3 Char3,h3 Char3,Underrubrik2 Char3,Memo Heading 3 Char3,no break Char3,0H Char3,l3 Char3,3 Char3,list 3 Char3,Head 3 Char3,1.1.1 Char3,3rd level Char3,Major Section Sub Section Char3,PA Minor Section Char3,Head3 Char3,Level 3 Head Char3"/>
    <w:basedOn w:val="DefaultParagraphFont"/>
    <w:link w:val="Heading3"/>
    <w:rsid w:val="00F709AD"/>
    <w:rPr>
      <w:sz w:val="24"/>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F709AD"/>
    <w:rPr>
      <w:rFonts w:ascii="Arial" w:hAnsi="Arial"/>
      <w:b/>
      <w:lang w:val="en-GB"/>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F709AD"/>
    <w:rPr>
      <w:rFonts w:ascii="Arial" w:hAnsi="Arial"/>
      <w:b/>
      <w:sz w:val="24"/>
      <w:lang w:val="en-GB"/>
    </w:rPr>
  </w:style>
  <w:style w:type="paragraph" w:customStyle="1" w:styleId="H6">
    <w:name w:val="H6"/>
    <w:basedOn w:val="Heading5"/>
    <w:next w:val="Normal"/>
    <w:link w:val="H6Char"/>
    <w:rsid w:val="00F709AD"/>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character" w:customStyle="1" w:styleId="H6Char">
    <w:name w:val="H6 Char"/>
    <w:basedOn w:val="DefaultParagraphFont"/>
    <w:link w:val="H6"/>
    <w:rsid w:val="00F709AD"/>
    <w:rPr>
      <w:rFonts w:ascii="Arial" w:hAnsi="Arial"/>
      <w:lang w:val="en-GB" w:eastAsia="ja-JP"/>
    </w:rPr>
  </w:style>
  <w:style w:type="character" w:customStyle="1" w:styleId="Heading6Char">
    <w:name w:val="Heading 6 Char"/>
    <w:aliases w:val="h6 Char,T1 Char4,Header 6 Char"/>
    <w:basedOn w:val="H6Char"/>
    <w:link w:val="Heading6"/>
    <w:rsid w:val="00F709AD"/>
    <w:rPr>
      <w:b/>
      <w:color w:val="C0C0C0"/>
      <w:sz w:val="24"/>
    </w:rPr>
  </w:style>
  <w:style w:type="paragraph" w:styleId="TOC8">
    <w:name w:val="toc 8"/>
    <w:basedOn w:val="TOC1"/>
    <w:rsid w:val="00F709AD"/>
    <w:pPr>
      <w:spacing w:before="180"/>
      <w:ind w:left="2693" w:hanging="2693"/>
    </w:pPr>
    <w:rPr>
      <w:b/>
    </w:rPr>
  </w:style>
  <w:style w:type="paragraph" w:styleId="TOC1">
    <w:name w:val="toc 1"/>
    <w:rsid w:val="00F709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F709AD"/>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F709AD"/>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F709AD"/>
    <w:rPr>
      <w:lang w:val="en-GB"/>
    </w:rPr>
  </w:style>
  <w:style w:type="paragraph" w:customStyle="1" w:styleId="ZD">
    <w:name w:val="ZD"/>
    <w:rsid w:val="00F709A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F709AD"/>
    <w:pPr>
      <w:ind w:left="1701" w:hanging="1701"/>
    </w:pPr>
  </w:style>
  <w:style w:type="paragraph" w:styleId="TOC4">
    <w:name w:val="toc 4"/>
    <w:basedOn w:val="TOC3"/>
    <w:rsid w:val="00F709AD"/>
    <w:pPr>
      <w:ind w:left="1418" w:hanging="1418"/>
    </w:pPr>
  </w:style>
  <w:style w:type="paragraph" w:styleId="TOC3">
    <w:name w:val="toc 3"/>
    <w:basedOn w:val="TOC2"/>
    <w:rsid w:val="00F709AD"/>
    <w:pPr>
      <w:ind w:left="1134" w:hanging="1134"/>
    </w:pPr>
  </w:style>
  <w:style w:type="paragraph" w:styleId="TOC2">
    <w:name w:val="toc 2"/>
    <w:basedOn w:val="TOC1"/>
    <w:rsid w:val="00F709AD"/>
    <w:pPr>
      <w:keepNext w:val="0"/>
      <w:spacing w:before="0"/>
      <w:ind w:left="851" w:hanging="851"/>
    </w:pPr>
    <w:rPr>
      <w:sz w:val="20"/>
    </w:rPr>
  </w:style>
  <w:style w:type="paragraph" w:styleId="Index1">
    <w:name w:val="index 1"/>
    <w:basedOn w:val="Normal"/>
    <w:rsid w:val="00F709AD"/>
    <w:pPr>
      <w:keepLines/>
      <w:overflowPunct w:val="0"/>
      <w:autoSpaceDE w:val="0"/>
      <w:autoSpaceDN w:val="0"/>
      <w:adjustRightInd w:val="0"/>
      <w:textAlignment w:val="baseline"/>
    </w:pPr>
    <w:rPr>
      <w:lang w:eastAsia="ja-JP"/>
    </w:rPr>
  </w:style>
  <w:style w:type="paragraph" w:styleId="Index2">
    <w:name w:val="index 2"/>
    <w:basedOn w:val="Index1"/>
    <w:rsid w:val="00F709AD"/>
    <w:pPr>
      <w:ind w:left="284"/>
    </w:pPr>
  </w:style>
  <w:style w:type="paragraph" w:customStyle="1" w:styleId="TT">
    <w:name w:val="TT"/>
    <w:basedOn w:val="Heading1"/>
    <w:next w:val="Normal"/>
    <w:rsid w:val="00F709AD"/>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NF">
    <w:name w:val="NF"/>
    <w:basedOn w:val="NO"/>
    <w:rsid w:val="00F709AD"/>
    <w:pPr>
      <w:keepNext/>
      <w:spacing w:after="0"/>
    </w:pPr>
    <w:rPr>
      <w:rFonts w:ascii="Arial" w:hAnsi="Arial"/>
      <w:sz w:val="18"/>
    </w:rPr>
  </w:style>
  <w:style w:type="paragraph" w:customStyle="1" w:styleId="NO">
    <w:name w:val="NO"/>
    <w:basedOn w:val="Normal"/>
    <w:link w:val="NOChar"/>
    <w:rsid w:val="00F709AD"/>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basedOn w:val="DefaultParagraphFont"/>
    <w:link w:val="NO"/>
    <w:rsid w:val="00F709AD"/>
    <w:rPr>
      <w:lang w:val="en-GB" w:eastAsia="ja-JP"/>
    </w:rPr>
  </w:style>
  <w:style w:type="paragraph" w:customStyle="1" w:styleId="PL">
    <w:name w:val="PL"/>
    <w:rsid w:val="00F70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F709AD"/>
    <w:pPr>
      <w:jc w:val="right"/>
    </w:pPr>
    <w:rPr>
      <w:lang w:eastAsia="ja-JP"/>
    </w:rPr>
  </w:style>
  <w:style w:type="paragraph" w:styleId="ListNumber2">
    <w:name w:val="List Number 2"/>
    <w:basedOn w:val="ListNumber"/>
    <w:rsid w:val="00F709AD"/>
    <w:pPr>
      <w:ind w:left="851"/>
    </w:pPr>
  </w:style>
  <w:style w:type="paragraph" w:styleId="ListNumber">
    <w:name w:val="List Number"/>
    <w:basedOn w:val="List"/>
    <w:rsid w:val="00F709AD"/>
  </w:style>
  <w:style w:type="paragraph" w:styleId="List">
    <w:name w:val="List"/>
    <w:basedOn w:val="Normal"/>
    <w:rsid w:val="00F709AD"/>
    <w:pPr>
      <w:overflowPunct w:val="0"/>
      <w:autoSpaceDE w:val="0"/>
      <w:autoSpaceDN w:val="0"/>
      <w:adjustRightInd w:val="0"/>
      <w:spacing w:after="180"/>
      <w:ind w:left="568" w:hanging="284"/>
      <w:textAlignment w:val="baseline"/>
    </w:pPr>
    <w:rPr>
      <w:lang w:eastAsia="ja-JP"/>
    </w:rPr>
  </w:style>
  <w:style w:type="paragraph" w:customStyle="1" w:styleId="LD">
    <w:name w:val="LD"/>
    <w:rsid w:val="00F709A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Normal"/>
    <w:rsid w:val="00F709AD"/>
    <w:pPr>
      <w:overflowPunct w:val="0"/>
      <w:autoSpaceDE w:val="0"/>
      <w:autoSpaceDN w:val="0"/>
      <w:adjustRightInd w:val="0"/>
      <w:textAlignment w:val="baseline"/>
    </w:pPr>
    <w:rPr>
      <w:lang w:eastAsia="ja-JP"/>
    </w:rPr>
  </w:style>
  <w:style w:type="paragraph" w:customStyle="1" w:styleId="NW">
    <w:name w:val="NW"/>
    <w:basedOn w:val="NO"/>
    <w:rsid w:val="00F709AD"/>
    <w:pPr>
      <w:spacing w:after="0"/>
    </w:pPr>
  </w:style>
  <w:style w:type="paragraph" w:customStyle="1" w:styleId="EW">
    <w:name w:val="EW"/>
    <w:basedOn w:val="EX"/>
    <w:rsid w:val="00F709AD"/>
  </w:style>
  <w:style w:type="paragraph" w:styleId="TOC6">
    <w:name w:val="toc 6"/>
    <w:basedOn w:val="TOC5"/>
    <w:next w:val="Normal"/>
    <w:rsid w:val="00F709AD"/>
    <w:pPr>
      <w:ind w:left="1985" w:hanging="1985"/>
    </w:pPr>
  </w:style>
  <w:style w:type="paragraph" w:styleId="TOC7">
    <w:name w:val="toc 7"/>
    <w:basedOn w:val="TOC6"/>
    <w:next w:val="Normal"/>
    <w:rsid w:val="00F709AD"/>
    <w:pPr>
      <w:ind w:left="2268" w:hanging="2268"/>
    </w:pPr>
  </w:style>
  <w:style w:type="paragraph" w:styleId="ListBullet2">
    <w:name w:val="List Bullet 2"/>
    <w:basedOn w:val="ListBullet"/>
    <w:rsid w:val="00F709AD"/>
    <w:pPr>
      <w:ind w:left="851"/>
    </w:pPr>
  </w:style>
  <w:style w:type="paragraph" w:styleId="ListBullet">
    <w:name w:val="List Bullet"/>
    <w:basedOn w:val="List"/>
    <w:rsid w:val="00F709AD"/>
  </w:style>
  <w:style w:type="paragraph" w:customStyle="1" w:styleId="EditorsNote">
    <w:name w:val="Editor's Note"/>
    <w:aliases w:val="EN"/>
    <w:basedOn w:val="NO"/>
    <w:rsid w:val="00F709AD"/>
    <w:rPr>
      <w:color w:val="FF0000"/>
    </w:rPr>
  </w:style>
  <w:style w:type="paragraph" w:customStyle="1" w:styleId="ZA">
    <w:name w:val="ZA"/>
    <w:rsid w:val="00F70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70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F70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F70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F709AD"/>
    <w:pPr>
      <w:ind w:left="851" w:hanging="851"/>
    </w:pPr>
    <w:rPr>
      <w:lang w:eastAsia="ja-JP"/>
    </w:rPr>
  </w:style>
  <w:style w:type="character" w:customStyle="1" w:styleId="TANChar">
    <w:name w:val="TAN Char"/>
    <w:basedOn w:val="TALCar"/>
    <w:link w:val="TAN"/>
    <w:rsid w:val="00F709AD"/>
    <w:rPr>
      <w:lang w:eastAsia="ja-JP"/>
    </w:rPr>
  </w:style>
  <w:style w:type="paragraph" w:customStyle="1" w:styleId="ZH">
    <w:name w:val="ZH"/>
    <w:rsid w:val="00F709A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F709AD"/>
    <w:pPr>
      <w:keepNext w:val="0"/>
      <w:spacing w:before="0" w:after="240"/>
    </w:pPr>
    <w:rPr>
      <w:lang w:eastAsia="ja-JP"/>
    </w:rPr>
  </w:style>
  <w:style w:type="character" w:customStyle="1" w:styleId="TFChar">
    <w:name w:val="TF Char"/>
    <w:basedOn w:val="THChar"/>
    <w:link w:val="TF"/>
    <w:rsid w:val="00F709AD"/>
    <w:rPr>
      <w:lang w:eastAsia="ja-JP"/>
    </w:rPr>
  </w:style>
  <w:style w:type="paragraph" w:customStyle="1" w:styleId="ZG">
    <w:name w:val="ZG"/>
    <w:rsid w:val="00F709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F709AD"/>
    <w:pPr>
      <w:ind w:left="1135"/>
    </w:pPr>
  </w:style>
  <w:style w:type="paragraph" w:styleId="List4">
    <w:name w:val="List 4"/>
    <w:basedOn w:val="List3"/>
    <w:rsid w:val="00F709AD"/>
    <w:pPr>
      <w:overflowPunct w:val="0"/>
      <w:autoSpaceDE w:val="0"/>
      <w:autoSpaceDN w:val="0"/>
      <w:adjustRightInd w:val="0"/>
      <w:spacing w:after="180"/>
      <w:ind w:left="1418" w:hanging="284"/>
      <w:contextualSpacing w:val="0"/>
      <w:textAlignment w:val="baseline"/>
    </w:pPr>
    <w:rPr>
      <w:lang w:eastAsia="ja-JP"/>
    </w:rPr>
  </w:style>
  <w:style w:type="paragraph" w:styleId="List5">
    <w:name w:val="List 5"/>
    <w:basedOn w:val="List4"/>
    <w:rsid w:val="00F709AD"/>
    <w:pPr>
      <w:ind w:left="1702"/>
    </w:pPr>
  </w:style>
  <w:style w:type="paragraph" w:styleId="ListBullet4">
    <w:name w:val="List Bullet 4"/>
    <w:basedOn w:val="ListBullet3"/>
    <w:rsid w:val="00F709AD"/>
    <w:pPr>
      <w:ind w:left="1418"/>
    </w:pPr>
  </w:style>
  <w:style w:type="paragraph" w:styleId="ListBullet5">
    <w:name w:val="List Bullet 5"/>
    <w:basedOn w:val="ListBullet4"/>
    <w:rsid w:val="00F709AD"/>
    <w:pPr>
      <w:ind w:left="1702"/>
    </w:pPr>
  </w:style>
  <w:style w:type="paragraph" w:customStyle="1" w:styleId="B4">
    <w:name w:val="B4"/>
    <w:basedOn w:val="List4"/>
    <w:rsid w:val="00F709AD"/>
  </w:style>
  <w:style w:type="paragraph" w:customStyle="1" w:styleId="B5">
    <w:name w:val="B5"/>
    <w:basedOn w:val="List5"/>
    <w:rsid w:val="00F709AD"/>
  </w:style>
  <w:style w:type="paragraph" w:customStyle="1" w:styleId="ZTD">
    <w:name w:val="ZTD"/>
    <w:basedOn w:val="ZB"/>
    <w:rsid w:val="00F709AD"/>
    <w:pPr>
      <w:framePr w:hRule="auto" w:wrap="notBeside" w:y="852"/>
    </w:pPr>
    <w:rPr>
      <w:i w:val="0"/>
      <w:sz w:val="40"/>
    </w:rPr>
  </w:style>
  <w:style w:type="paragraph" w:customStyle="1" w:styleId="ZV">
    <w:name w:val="ZV"/>
    <w:basedOn w:val="ZU"/>
    <w:rsid w:val="00F709AD"/>
    <w:pPr>
      <w:framePr w:wrap="notBeside"/>
    </w:pPr>
  </w:style>
  <w:style w:type="paragraph" w:styleId="IndexHeading">
    <w:name w:val="index heading"/>
    <w:basedOn w:val="Normal"/>
    <w:next w:val="Normal"/>
    <w:rsid w:val="00F709AD"/>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PlainText">
    <w:name w:val="Plain Text"/>
    <w:basedOn w:val="Normal"/>
    <w:link w:val="PlainTextChar"/>
    <w:rsid w:val="00F709AD"/>
    <w:pPr>
      <w:overflowPunct w:val="0"/>
      <w:autoSpaceDE w:val="0"/>
      <w:autoSpaceDN w:val="0"/>
      <w:adjustRightInd w:val="0"/>
      <w:spacing w:after="180"/>
      <w:textAlignment w:val="baseline"/>
    </w:pPr>
    <w:rPr>
      <w:rFonts w:ascii="Courier New" w:hAnsi="Courier New"/>
      <w:lang w:val="nb-NO" w:eastAsia="ja-JP"/>
    </w:rPr>
  </w:style>
  <w:style w:type="character" w:customStyle="1" w:styleId="PlainTextChar">
    <w:name w:val="Plain Text Char"/>
    <w:basedOn w:val="DefaultParagraphFont"/>
    <w:link w:val="PlainText"/>
    <w:rsid w:val="00F709AD"/>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F709AD"/>
    <w:rPr>
      <w:rFonts w:ascii="Arial" w:hAnsi="Arial" w:cs="Arial"/>
      <w:color w:val="FF0000"/>
      <w:lang w:val="en-GB"/>
    </w:rPr>
  </w:style>
  <w:style w:type="paragraph" w:styleId="BodyText2">
    <w:name w:val="Body Text 2"/>
    <w:basedOn w:val="Normal"/>
    <w:link w:val="BodyText2Char"/>
    <w:rsid w:val="00F709AD"/>
    <w:pPr>
      <w:overflowPunct w:val="0"/>
      <w:autoSpaceDE w:val="0"/>
      <w:autoSpaceDN w:val="0"/>
      <w:adjustRightInd w:val="0"/>
      <w:spacing w:after="180"/>
      <w:textAlignment w:val="baseline"/>
    </w:pPr>
    <w:rPr>
      <w:i/>
      <w:lang w:eastAsia="ja-JP"/>
    </w:rPr>
  </w:style>
  <w:style w:type="character" w:customStyle="1" w:styleId="BodyText2Char">
    <w:name w:val="Body Text 2 Char"/>
    <w:basedOn w:val="DefaultParagraphFont"/>
    <w:link w:val="BodyText2"/>
    <w:rsid w:val="00F709AD"/>
    <w:rPr>
      <w:i/>
      <w:lang w:val="en-GB" w:eastAsia="ja-JP"/>
    </w:rPr>
  </w:style>
  <w:style w:type="paragraph" w:styleId="BodyText3">
    <w:name w:val="Body Text 3"/>
    <w:basedOn w:val="Normal"/>
    <w:link w:val="BodyText3Char"/>
    <w:rsid w:val="00F709AD"/>
    <w:pPr>
      <w:keepNext/>
      <w:keepLines/>
      <w:overflowPunct w:val="0"/>
      <w:autoSpaceDE w:val="0"/>
      <w:autoSpaceDN w:val="0"/>
      <w:adjustRightInd w:val="0"/>
      <w:spacing w:after="180"/>
      <w:textAlignment w:val="baseline"/>
    </w:pPr>
    <w:rPr>
      <w:rFonts w:eastAsia="Osaka"/>
      <w:color w:val="000000"/>
      <w:lang w:eastAsia="ja-JP"/>
    </w:rPr>
  </w:style>
  <w:style w:type="character" w:customStyle="1" w:styleId="BodyText3Char">
    <w:name w:val="Body Text 3 Char"/>
    <w:basedOn w:val="DefaultParagraphFont"/>
    <w:link w:val="BodyText3"/>
    <w:rsid w:val="00F709AD"/>
    <w:rPr>
      <w:rFonts w:eastAsia="Osaka"/>
      <w:color w:val="000000"/>
      <w:lang w:val="en-GB" w:eastAsia="ja-JP"/>
    </w:rPr>
  </w:style>
  <w:style w:type="paragraph" w:customStyle="1" w:styleId="CharCharCharCharChar">
    <w:name w:val="Char Char Char Char Char"/>
    <w:semiHidden/>
    <w:rsid w:val="00F709AD"/>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F709AD"/>
  </w:style>
  <w:style w:type="paragraph" w:customStyle="1" w:styleId="CharChar">
    <w:name w:val="Char Char"/>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basedOn w:val="DefaultParagraphFont"/>
    <w:rsid w:val="00F709AD"/>
    <w:rPr>
      <w:lang w:val="en-GB" w:eastAsia="ja-JP" w:bidi="ar-SA"/>
    </w:rPr>
  </w:style>
  <w:style w:type="paragraph" w:customStyle="1" w:styleId="1Char">
    <w:name w:val="(文字) (文字)1 Char (文字) (文字)"/>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basedOn w:val="DefaultParagraphFont"/>
    <w:rsid w:val="00F709A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F709AD"/>
    <w:rPr>
      <w:rFonts w:eastAsia="MS Mincho"/>
      <w:lang w:val="en-GB" w:eastAsia="en-US" w:bidi="ar-SA"/>
    </w:rPr>
  </w:style>
  <w:style w:type="paragraph" w:customStyle="1" w:styleId="1CharChar">
    <w:name w:val="(文字) (文字)1 Char (文字) (文字) Char"/>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709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F709AD"/>
    <w:rPr>
      <w:lang w:val="en-GB" w:eastAsia="ja-JP" w:bidi="ar-SA"/>
    </w:rPr>
  </w:style>
  <w:style w:type="character" w:customStyle="1" w:styleId="capChar2">
    <w:name w:val="cap Char2"/>
    <w:aliases w:val="cap Char Char2,Caption Char Char1,Caption Char1 Char Char1,cap Char Char1 Char1,Caption Char Char1 Char Char1,cap Char2 Char Char Char1"/>
    <w:basedOn w:val="DefaultParagraphFont"/>
    <w:rsid w:val="00F709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F709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F709AD"/>
    <w:rPr>
      <w:rFonts w:ascii="Arial" w:hAnsi="Arial"/>
      <w:sz w:val="32"/>
      <w:lang w:val="en-GB" w:eastAsia="ja-JP" w:bidi="ar-SA"/>
    </w:rPr>
  </w:style>
  <w:style w:type="character" w:customStyle="1" w:styleId="CharChar4">
    <w:name w:val="Char Char4"/>
    <w:basedOn w:val="DefaultParagraphFont"/>
    <w:rsid w:val="00F709AD"/>
    <w:rPr>
      <w:rFonts w:ascii="Courier New" w:hAnsi="Courier New"/>
      <w:lang w:val="nb-NO" w:eastAsia="ja-JP" w:bidi="ar-SA"/>
    </w:rPr>
  </w:style>
  <w:style w:type="character" w:customStyle="1" w:styleId="EmailStyle1591">
    <w:name w:val="EmailStyle159"/>
    <w:aliases w:val="EmailStyle159"/>
    <w:basedOn w:val="DefaultParagraphFont"/>
    <w:semiHidden/>
    <w:personal/>
    <w:personalCompose/>
    <w:rsid w:val="00F709AD"/>
    <w:rPr>
      <w:rFonts w:ascii="Arial" w:hAnsi="Arial" w:cs="Arial"/>
      <w:color w:val="auto"/>
      <w:sz w:val="20"/>
      <w:szCs w:val="20"/>
    </w:rPr>
  </w:style>
  <w:style w:type="character" w:customStyle="1" w:styleId="NOCharChar">
    <w:name w:val="NO Char Char"/>
    <w:basedOn w:val="DefaultParagraphFont"/>
    <w:rsid w:val="00F709AD"/>
    <w:rPr>
      <w:lang w:val="en-GB" w:eastAsia="en-US" w:bidi="ar-SA"/>
    </w:rPr>
  </w:style>
  <w:style w:type="character" w:customStyle="1" w:styleId="NOZchn">
    <w:name w:val="NO Zchn"/>
    <w:basedOn w:val="DefaultParagraphFont"/>
    <w:rsid w:val="00F709AD"/>
    <w:rPr>
      <w:lang w:val="en-GB" w:eastAsia="en-US" w:bidi="ar-SA"/>
    </w:rPr>
  </w:style>
  <w:style w:type="character" w:customStyle="1" w:styleId="Heading1Char">
    <w:name w:val="Heading 1 Char"/>
    <w:basedOn w:val="DefaultParagraphFont"/>
    <w:rsid w:val="00F709AD"/>
    <w:rPr>
      <w:rFonts w:ascii="Arial" w:hAnsi="Arial"/>
      <w:sz w:val="36"/>
      <w:lang w:val="en-GB" w:eastAsia="en-US" w:bidi="ar-SA"/>
    </w:rPr>
  </w:style>
  <w:style w:type="character" w:customStyle="1" w:styleId="TACCar">
    <w:name w:val="TAC Car"/>
    <w:basedOn w:val="TALChar"/>
    <w:rsid w:val="00F709AD"/>
    <w:rPr>
      <w:lang w:eastAsia="ja-JP"/>
    </w:rPr>
  </w:style>
  <w:style w:type="character" w:customStyle="1" w:styleId="TAL0">
    <w:name w:val="TAL (文字)"/>
    <w:basedOn w:val="DefaultParagraphFont"/>
    <w:rsid w:val="00F709AD"/>
    <w:rPr>
      <w:rFonts w:ascii="Arial" w:hAnsi="Arial"/>
      <w:sz w:val="18"/>
      <w:lang w:val="en-GB" w:eastAsia="ja-JP" w:bidi="ar-SA"/>
    </w:rPr>
  </w:style>
  <w:style w:type="paragraph" w:customStyle="1" w:styleId="CharCharCharCharCharChar">
    <w:name w:val="Char Char Char Char Char Char"/>
    <w:semiHidden/>
    <w:rsid w:val="00F709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F709AD"/>
  </w:style>
  <w:style w:type="character" w:customStyle="1" w:styleId="T1Char1">
    <w:name w:val="T1 Char1"/>
    <w:aliases w:val="Header 6 Char Char1"/>
    <w:basedOn w:val="H6Char"/>
    <w:rsid w:val="00F709A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basedOn w:val="DefaultParagraphFont"/>
    <w:rsid w:val="00F709A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basedOn w:val="DefaultParagraphFont"/>
    <w:rsid w:val="00F709A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basedOn w:val="DefaultParagraphFont"/>
    <w:rsid w:val="00F709AD"/>
    <w:rPr>
      <w:rFonts w:ascii="Arial" w:eastAsia="MS Mincho" w:hAnsi="Arial"/>
      <w:sz w:val="22"/>
      <w:lang w:val="en-GB" w:eastAsia="en-US" w:bidi="ar-SA"/>
    </w:rPr>
  </w:style>
  <w:style w:type="paragraph" w:customStyle="1" w:styleId="CarCar">
    <w:name w:val="Car Car"/>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F709A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F709AD"/>
    <w:rPr>
      <w:rFonts w:ascii="Arial" w:hAnsi="Arial"/>
      <w:sz w:val="36"/>
      <w:lang w:val="en-GB" w:eastAsia="en-US" w:bidi="ar-SA"/>
    </w:rPr>
  </w:style>
  <w:style w:type="paragraph" w:customStyle="1" w:styleId="ZchnZchn1">
    <w:name w:val="Zchn Zchn1"/>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F709A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F709AD"/>
    <w:rPr>
      <w:sz w:val="32"/>
    </w:rPr>
  </w:style>
  <w:style w:type="paragraph" w:customStyle="1" w:styleId="20">
    <w:name w:val="(文字) (文字)2"/>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F709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F709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F709A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F709AD"/>
    <w:rPr>
      <w:rFonts w:ascii="Arial" w:eastAsia="Batang" w:hAnsi="Arial" w:cs="Times New Roman"/>
      <w:b/>
      <w:bCs/>
      <w:i/>
      <w:iCs/>
      <w:sz w:val="28"/>
      <w:szCs w:val="28"/>
      <w:lang w:val="en-GB" w:eastAsia="en-US" w:bidi="ar-SA"/>
    </w:rPr>
  </w:style>
  <w:style w:type="paragraph" w:customStyle="1" w:styleId="3">
    <w:name w:val="(文字) (文字)3"/>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F709AD"/>
  </w:style>
  <w:style w:type="paragraph" w:customStyle="1" w:styleId="1">
    <w:name w:val="(文字) (文字)1"/>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709AD"/>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709AD"/>
    <w:rPr>
      <w:rFonts w:eastAsia="MS Mincho"/>
      <w:lang w:val="en-GB" w:eastAsia="en-GB"/>
    </w:rPr>
  </w:style>
  <w:style w:type="paragraph" w:styleId="NormalIndent">
    <w:name w:val="Normal Indent"/>
    <w:basedOn w:val="Normal"/>
    <w:rsid w:val="00F709AD"/>
    <w:pPr>
      <w:ind w:left="851"/>
    </w:pPr>
    <w:rPr>
      <w:rFonts w:eastAsia="MS Mincho"/>
      <w:lang w:val="it-IT" w:eastAsia="en-GB"/>
    </w:rPr>
  </w:style>
  <w:style w:type="paragraph" w:styleId="ListNumber5">
    <w:name w:val="List Number 5"/>
    <w:basedOn w:val="Normal"/>
    <w:rsid w:val="00F709AD"/>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F709AD"/>
    <w:pPr>
      <w:numPr>
        <w:numId w:val="7"/>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F709AD"/>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basedOn w:val="DefaultParagraphFont"/>
    <w:qFormat/>
    <w:rsid w:val="00F709AD"/>
    <w:rPr>
      <w:b/>
      <w:bCs/>
    </w:rPr>
  </w:style>
  <w:style w:type="character" w:customStyle="1" w:styleId="CharChar7">
    <w:name w:val="Char Char7"/>
    <w:basedOn w:val="DefaultParagraphFont"/>
    <w:semiHidden/>
    <w:rsid w:val="00F709AD"/>
    <w:rPr>
      <w:rFonts w:ascii="Tahoma" w:hAnsi="Tahoma" w:cs="Tahoma"/>
      <w:shd w:val="clear" w:color="auto" w:fill="000080"/>
      <w:lang w:val="en-GB" w:eastAsia="en-US"/>
    </w:rPr>
  </w:style>
  <w:style w:type="character" w:customStyle="1" w:styleId="ZchnZchn5">
    <w:name w:val="Zchn Zchn5"/>
    <w:basedOn w:val="DefaultParagraphFont"/>
    <w:rsid w:val="00F709AD"/>
    <w:rPr>
      <w:rFonts w:ascii="Courier New" w:eastAsia="Batang" w:hAnsi="Courier New"/>
      <w:lang w:val="nb-NO" w:eastAsia="en-US" w:bidi="ar-SA"/>
    </w:rPr>
  </w:style>
  <w:style w:type="character" w:customStyle="1" w:styleId="CharChar10">
    <w:name w:val="Char Char10"/>
    <w:basedOn w:val="DefaultParagraphFont"/>
    <w:semiHidden/>
    <w:rsid w:val="00F709AD"/>
    <w:rPr>
      <w:rFonts w:ascii="Times New Roman" w:hAnsi="Times New Roman"/>
      <w:lang w:val="en-GB" w:eastAsia="en-US"/>
    </w:rPr>
  </w:style>
  <w:style w:type="character" w:customStyle="1" w:styleId="CharChar9">
    <w:name w:val="Char Char9"/>
    <w:basedOn w:val="DefaultParagraphFont"/>
    <w:semiHidden/>
    <w:rsid w:val="00F709AD"/>
    <w:rPr>
      <w:rFonts w:ascii="Tahoma" w:hAnsi="Tahoma" w:cs="Tahoma"/>
      <w:sz w:val="16"/>
      <w:szCs w:val="16"/>
      <w:lang w:val="en-GB" w:eastAsia="en-US"/>
    </w:rPr>
  </w:style>
  <w:style w:type="character" w:customStyle="1" w:styleId="CharChar8">
    <w:name w:val="Char Char8"/>
    <w:basedOn w:val="CharChar10"/>
    <w:semiHidden/>
    <w:rsid w:val="00F709AD"/>
    <w:rPr>
      <w:b/>
      <w:bCs/>
    </w:rPr>
  </w:style>
  <w:style w:type="paragraph" w:customStyle="1" w:styleId="a1">
    <w:name w:val="修订"/>
    <w:hidden/>
    <w:semiHidden/>
    <w:rsid w:val="00F709AD"/>
    <w:rPr>
      <w:rFonts w:eastAsia="Batang"/>
      <w:lang w:val="en-GB"/>
    </w:rPr>
  </w:style>
  <w:style w:type="paragraph" w:styleId="EndnoteText">
    <w:name w:val="endnote text"/>
    <w:basedOn w:val="Normal"/>
    <w:link w:val="EndnoteTextChar"/>
    <w:rsid w:val="00F709AD"/>
    <w:pPr>
      <w:snapToGrid w:val="0"/>
      <w:spacing w:after="180"/>
    </w:pPr>
    <w:rPr>
      <w:rFonts w:eastAsia="SimSun"/>
    </w:rPr>
  </w:style>
  <w:style w:type="character" w:customStyle="1" w:styleId="EndnoteTextChar">
    <w:name w:val="Endnote Text Char"/>
    <w:basedOn w:val="DefaultParagraphFont"/>
    <w:link w:val="EndnoteText"/>
    <w:rsid w:val="00F709AD"/>
    <w:rPr>
      <w:rFonts w:eastAsia="SimSun"/>
      <w:lang w:val="en-GB"/>
    </w:rPr>
  </w:style>
  <w:style w:type="character" w:styleId="EndnoteReference">
    <w:name w:val="endnote reference"/>
    <w:basedOn w:val="DefaultParagraphFont"/>
    <w:rsid w:val="00F709AD"/>
    <w:rPr>
      <w:vertAlign w:val="superscript"/>
    </w:rPr>
  </w:style>
  <w:style w:type="character" w:customStyle="1" w:styleId="btChar3">
    <w:name w:val="bt Char3"/>
    <w:basedOn w:val="DefaultParagraphFont"/>
    <w:rsid w:val="00F709AD"/>
    <w:rPr>
      <w:lang w:val="en-GB" w:eastAsia="ja-JP" w:bidi="ar-SA"/>
    </w:rPr>
  </w:style>
  <w:style w:type="paragraph" w:styleId="Title">
    <w:name w:val="Title"/>
    <w:basedOn w:val="Normal"/>
    <w:next w:val="Normal"/>
    <w:link w:val="TitleChar"/>
    <w:qFormat/>
    <w:rsid w:val="00F709AD"/>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F709AD"/>
    <w:rPr>
      <w:rFonts w:ascii="Courier New" w:hAnsi="Courier New"/>
      <w:lang w:val="nb-NO" w:eastAsia="ja-JP"/>
    </w:rPr>
  </w:style>
  <w:style w:type="paragraph" w:customStyle="1" w:styleId="FL">
    <w:name w:val="FL"/>
    <w:basedOn w:val="Normal"/>
    <w:rsid w:val="00F709AD"/>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basedOn w:val="DefaultParagraphFont"/>
    <w:rsid w:val="00F709AD"/>
    <w:rPr>
      <w:rFonts w:ascii="Arial" w:hAnsi="Arial"/>
      <w:sz w:val="22"/>
      <w:lang w:val="en-GB" w:eastAsia="ja-JP" w:bidi="ar-SA"/>
    </w:rPr>
  </w:style>
  <w:style w:type="character" w:customStyle="1" w:styleId="B1Char">
    <w:name w:val="B1 Char"/>
    <w:basedOn w:val="DefaultParagraphFont"/>
    <w:link w:val="B1"/>
    <w:rsid w:val="00F709AD"/>
    <w:rPr>
      <w:rFonts w:ascii="Arial" w:hAnsi="Arial"/>
      <w:lang w:val="en-GB"/>
    </w:rPr>
  </w:style>
  <w:style w:type="paragraph" w:styleId="Date">
    <w:name w:val="Date"/>
    <w:basedOn w:val="Normal"/>
    <w:next w:val="Normal"/>
    <w:link w:val="DateChar"/>
    <w:rsid w:val="00F709AD"/>
    <w:pPr>
      <w:overflowPunct w:val="0"/>
      <w:autoSpaceDE w:val="0"/>
      <w:autoSpaceDN w:val="0"/>
      <w:adjustRightInd w:val="0"/>
      <w:spacing w:after="180"/>
      <w:textAlignment w:val="baseline"/>
    </w:pPr>
    <w:rPr>
      <w:lang w:eastAsia="ja-JP"/>
    </w:rPr>
  </w:style>
  <w:style w:type="character" w:customStyle="1" w:styleId="DateChar">
    <w:name w:val="Date Char"/>
    <w:basedOn w:val="DefaultParagraphFont"/>
    <w:link w:val="Date"/>
    <w:rsid w:val="00F709AD"/>
    <w:rPr>
      <w:lang w:val="en-GB" w:eastAsia="ja-JP"/>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F709AD"/>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basedOn w:val="DefaultParagraphFont"/>
    <w:rsid w:val="00F709AD"/>
    <w:rPr>
      <w:rFonts w:ascii="Arial" w:hAnsi="Arial"/>
      <w:sz w:val="24"/>
      <w:lang w:val="en-GB"/>
    </w:rPr>
  </w:style>
  <w:style w:type="paragraph" w:customStyle="1" w:styleId="AutoCorrect">
    <w:name w:val="AutoCorrect"/>
    <w:rsid w:val="00F709AD"/>
    <w:rPr>
      <w:sz w:val="24"/>
      <w:szCs w:val="24"/>
      <w:lang w:val="en-GB" w:eastAsia="ko-KR"/>
    </w:rPr>
  </w:style>
  <w:style w:type="paragraph" w:customStyle="1" w:styleId="-PAGE-">
    <w:name w:val="- PAGE -"/>
    <w:rsid w:val="00F709AD"/>
    <w:rPr>
      <w:sz w:val="24"/>
      <w:szCs w:val="24"/>
      <w:lang w:val="en-GB" w:eastAsia="ko-KR"/>
    </w:rPr>
  </w:style>
  <w:style w:type="paragraph" w:customStyle="1" w:styleId="PageXofY">
    <w:name w:val="Page X of Y"/>
    <w:rsid w:val="00F709AD"/>
    <w:rPr>
      <w:sz w:val="24"/>
      <w:szCs w:val="24"/>
      <w:lang w:val="en-GB" w:eastAsia="ko-KR"/>
    </w:rPr>
  </w:style>
  <w:style w:type="paragraph" w:customStyle="1" w:styleId="Createdby">
    <w:name w:val="Created by"/>
    <w:rsid w:val="00F709AD"/>
    <w:rPr>
      <w:sz w:val="24"/>
      <w:szCs w:val="24"/>
      <w:lang w:val="en-GB" w:eastAsia="ko-KR"/>
    </w:rPr>
  </w:style>
  <w:style w:type="paragraph" w:customStyle="1" w:styleId="Createdon">
    <w:name w:val="Created on"/>
    <w:rsid w:val="00F709AD"/>
    <w:rPr>
      <w:sz w:val="24"/>
      <w:szCs w:val="24"/>
      <w:lang w:val="en-GB" w:eastAsia="ko-KR"/>
    </w:rPr>
  </w:style>
  <w:style w:type="paragraph" w:customStyle="1" w:styleId="Lastprinted">
    <w:name w:val="Last printed"/>
    <w:rsid w:val="00F709AD"/>
    <w:rPr>
      <w:sz w:val="24"/>
      <w:szCs w:val="24"/>
      <w:lang w:val="en-GB" w:eastAsia="ko-KR"/>
    </w:rPr>
  </w:style>
  <w:style w:type="paragraph" w:customStyle="1" w:styleId="Lastsavedby">
    <w:name w:val="Last saved by"/>
    <w:rsid w:val="00F709AD"/>
    <w:rPr>
      <w:sz w:val="24"/>
      <w:szCs w:val="24"/>
      <w:lang w:val="en-GB" w:eastAsia="ko-KR"/>
    </w:rPr>
  </w:style>
  <w:style w:type="paragraph" w:customStyle="1" w:styleId="Filename">
    <w:name w:val="Filename"/>
    <w:rsid w:val="00F709AD"/>
    <w:rPr>
      <w:sz w:val="24"/>
      <w:szCs w:val="24"/>
      <w:lang w:val="en-GB" w:eastAsia="ko-KR"/>
    </w:rPr>
  </w:style>
  <w:style w:type="paragraph" w:customStyle="1" w:styleId="Filenameandpath">
    <w:name w:val="Filename and path"/>
    <w:rsid w:val="00F709AD"/>
    <w:rPr>
      <w:sz w:val="24"/>
      <w:szCs w:val="24"/>
      <w:lang w:val="en-GB" w:eastAsia="ko-KR"/>
    </w:rPr>
  </w:style>
  <w:style w:type="paragraph" w:customStyle="1" w:styleId="AuthorPageDate">
    <w:name w:val="Author  Page #  Date"/>
    <w:rsid w:val="00F709AD"/>
    <w:rPr>
      <w:sz w:val="24"/>
      <w:szCs w:val="24"/>
      <w:lang w:val="en-GB" w:eastAsia="ko-KR"/>
    </w:rPr>
  </w:style>
  <w:style w:type="paragraph" w:customStyle="1" w:styleId="ConfidentialPageDate">
    <w:name w:val="Confidential  Page #  Date"/>
    <w:rsid w:val="00F709AD"/>
    <w:rPr>
      <w:sz w:val="24"/>
      <w:szCs w:val="24"/>
      <w:lang w:val="en-GB" w:eastAsia="ko-KR"/>
    </w:rPr>
  </w:style>
  <w:style w:type="paragraph" w:styleId="TOC9">
    <w:name w:val="toc 9"/>
    <w:basedOn w:val="TOC8"/>
    <w:rsid w:val="00F709AD"/>
    <w:pPr>
      <w:ind w:left="1418" w:hanging="1418"/>
    </w:pPr>
  </w:style>
  <w:style w:type="paragraph" w:customStyle="1" w:styleId="tdoc-header">
    <w:name w:val="tdoc-header"/>
    <w:rsid w:val="00F709AD"/>
    <w:rPr>
      <w:rFonts w:ascii="Arial" w:hAnsi="Arial"/>
      <w:noProof/>
      <w:sz w:val="24"/>
      <w:lang w:val="en-GB"/>
    </w:rPr>
  </w:style>
  <w:style w:type="paragraph" w:customStyle="1" w:styleId="INDENT1">
    <w:name w:val="INDENT1"/>
    <w:basedOn w:val="Normal"/>
    <w:rsid w:val="00F709AD"/>
    <w:pPr>
      <w:overflowPunct w:val="0"/>
      <w:autoSpaceDE w:val="0"/>
      <w:autoSpaceDN w:val="0"/>
      <w:adjustRightInd w:val="0"/>
      <w:spacing w:after="180"/>
      <w:ind w:left="851"/>
      <w:textAlignment w:val="baseline"/>
    </w:pPr>
    <w:rPr>
      <w:lang w:eastAsia="ja-JP"/>
    </w:rPr>
  </w:style>
  <w:style w:type="paragraph" w:customStyle="1" w:styleId="INDENT2">
    <w:name w:val="INDENT2"/>
    <w:basedOn w:val="Normal"/>
    <w:rsid w:val="00F709AD"/>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Normal"/>
    <w:rsid w:val="00F709AD"/>
    <w:pPr>
      <w:overflowPunct w:val="0"/>
      <w:autoSpaceDE w:val="0"/>
      <w:autoSpaceDN w:val="0"/>
      <w:adjustRightInd w:val="0"/>
      <w:spacing w:after="180"/>
      <w:ind w:left="1701" w:hanging="567"/>
      <w:textAlignment w:val="baseline"/>
    </w:pPr>
    <w:rPr>
      <w:lang w:eastAsia="ja-JP"/>
    </w:rPr>
  </w:style>
  <w:style w:type="paragraph" w:customStyle="1" w:styleId="FigureTitle">
    <w:name w:val="Figure_Title"/>
    <w:basedOn w:val="Normal"/>
    <w:next w:val="Normal"/>
    <w:rsid w:val="00F709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709AD"/>
    <w:pPr>
      <w:keepNext/>
      <w:keepLines/>
      <w:overflowPunct w:val="0"/>
      <w:autoSpaceDE w:val="0"/>
      <w:autoSpaceDN w:val="0"/>
      <w:adjustRightInd w:val="0"/>
      <w:spacing w:after="180"/>
      <w:textAlignment w:val="baseline"/>
    </w:pPr>
    <w:rPr>
      <w:b/>
      <w:lang w:eastAsia="ja-JP"/>
    </w:rPr>
  </w:style>
  <w:style w:type="paragraph" w:customStyle="1" w:styleId="enumlev2">
    <w:name w:val="enumlev2"/>
    <w:basedOn w:val="Normal"/>
    <w:rsid w:val="00F709A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eastAsia="ja-JP"/>
    </w:rPr>
  </w:style>
  <w:style w:type="paragraph" w:customStyle="1" w:styleId="CouvRecTitle">
    <w:name w:val="Couv Rec Title"/>
    <w:basedOn w:val="Normal"/>
    <w:rsid w:val="00F709AD"/>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TAJ">
    <w:name w:val="TAJ"/>
    <w:basedOn w:val="TH"/>
    <w:rsid w:val="00F709AD"/>
    <w:rPr>
      <w:lang w:eastAsia="ja-JP"/>
    </w:rPr>
  </w:style>
  <w:style w:type="character" w:customStyle="1" w:styleId="BodyTextChar">
    <w:name w:val="Body Text Char"/>
    <w:basedOn w:val="DefaultParagraphFont"/>
    <w:rsid w:val="00F709AD"/>
    <w:rPr>
      <w:lang w:val="en-GB" w:eastAsia="ja-JP" w:bidi="ar-SA"/>
    </w:rPr>
  </w:style>
  <w:style w:type="paragraph" w:customStyle="1" w:styleId="Guidance">
    <w:name w:val="Guidance"/>
    <w:basedOn w:val="Normal"/>
    <w:rsid w:val="00F709AD"/>
    <w:pPr>
      <w:overflowPunct w:val="0"/>
      <w:autoSpaceDE w:val="0"/>
      <w:autoSpaceDN w:val="0"/>
      <w:adjustRightInd w:val="0"/>
      <w:spacing w:after="180"/>
      <w:textAlignment w:val="baseline"/>
    </w:pPr>
    <w:rPr>
      <w:i/>
      <w:color w:val="0000FF"/>
      <w:lang w:eastAsia="ja-JP"/>
    </w:rPr>
  </w:style>
  <w:style w:type="paragraph" w:customStyle="1" w:styleId="Figure">
    <w:name w:val="Figure"/>
    <w:basedOn w:val="Normal"/>
    <w:rsid w:val="00F709A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F709AD"/>
    <w:pPr>
      <w:tabs>
        <w:tab w:val="center" w:pos="4820"/>
        <w:tab w:val="right" w:pos="9640"/>
      </w:tabs>
      <w:spacing w:after="180"/>
    </w:pPr>
    <w:rPr>
      <w:lang w:eastAsia="ja-JP"/>
    </w:rPr>
  </w:style>
  <w:style w:type="table" w:customStyle="1" w:styleId="TableGrid1">
    <w:name w:val="Table Grid1"/>
    <w:basedOn w:val="TableNormal"/>
    <w:next w:val="TableGrid"/>
    <w:rsid w:val="00F709AD"/>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F709A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09AD"/>
    <w:pPr>
      <w:snapToGrid w:val="0"/>
      <w:textAlignment w:val="baseline"/>
    </w:pPr>
    <w:rPr>
      <w:rFonts w:ascii="Arial" w:eastAsia="SimSun" w:hAnsi="Arial" w:cs="Arial"/>
      <w:sz w:val="18"/>
      <w:szCs w:val="18"/>
      <w:lang w:val="en-US" w:eastAsia="zh-CN"/>
    </w:rPr>
  </w:style>
  <w:style w:type="paragraph" w:customStyle="1" w:styleId="ATC">
    <w:name w:val="ATC"/>
    <w:basedOn w:val="Normal"/>
    <w:rsid w:val="00F709AD"/>
    <w:pPr>
      <w:overflowPunct w:val="0"/>
      <w:autoSpaceDE w:val="0"/>
      <w:autoSpaceDN w:val="0"/>
      <w:adjustRightInd w:val="0"/>
      <w:spacing w:after="180"/>
      <w:textAlignment w:val="baseline"/>
    </w:pPr>
    <w:rPr>
      <w:lang w:eastAsia="ja-JP"/>
    </w:rPr>
  </w:style>
  <w:style w:type="paragraph" w:customStyle="1" w:styleId="TaOC">
    <w:name w:val="TaOC"/>
    <w:basedOn w:val="TAC"/>
    <w:rsid w:val="00F709AD"/>
    <w:rPr>
      <w:lang w:eastAsia="ja-JP"/>
    </w:rPr>
  </w:style>
  <w:style w:type="paragraph" w:customStyle="1" w:styleId="1CharChar1Char">
    <w:name w:val="(文字) (文字)1 Char (文字) (文字) Char (文字) (文字)1 Char (文字) (文字)"/>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basedOn w:val="DefaultParagraphFont"/>
    <w:rsid w:val="00F709AD"/>
    <w:rPr>
      <w:rFonts w:ascii="Arial" w:hAnsi="Arial"/>
      <w:sz w:val="32"/>
      <w:lang w:val="en-GB" w:eastAsia="en-US" w:bidi="ar-SA"/>
    </w:rPr>
  </w:style>
  <w:style w:type="paragraph" w:customStyle="1" w:styleId="xl40">
    <w:name w:val="xl40"/>
    <w:basedOn w:val="Normal"/>
    <w:rsid w:val="00F709A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709AD"/>
    <w:pPr>
      <w:keepLines/>
      <w:spacing w:before="240" w:after="180"/>
      <w:ind w:left="1134" w:right="0" w:hanging="1134"/>
    </w:pPr>
    <w:rPr>
      <w:color w:val="0000FF"/>
      <w:sz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basedOn w:val="DefaultParagraphFont"/>
    <w:rsid w:val="00F709A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basedOn w:val="DefaultParagraphFont"/>
    <w:rsid w:val="00F709AD"/>
    <w:rPr>
      <w:rFonts w:ascii="Arial" w:hAnsi="Arial"/>
      <w:sz w:val="28"/>
      <w:lang w:val="en-GB" w:eastAsia="en-US" w:bidi="ar-SA"/>
    </w:rPr>
  </w:style>
  <w:style w:type="character" w:customStyle="1" w:styleId="T1Char3">
    <w:name w:val="T1 Char3"/>
    <w:aliases w:val="Header 6 Char Char3"/>
    <w:basedOn w:val="H6Char"/>
    <w:rsid w:val="00F709AD"/>
    <w:rPr>
      <w:lang w:eastAsia="en-US"/>
    </w:rPr>
  </w:style>
  <w:style w:type="table" w:customStyle="1" w:styleId="Tabellengitternetz1">
    <w:name w:val="Tabellengitternetz1"/>
    <w:basedOn w:val="TableNormal"/>
    <w:next w:val="TableGrid"/>
    <w:rsid w:val="00F709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F709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F709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F709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F709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F709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F709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F709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F709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F709AD"/>
    <w:pPr>
      <w:tabs>
        <w:tab w:val="num" w:pos="928"/>
      </w:tabs>
      <w:spacing w:after="180"/>
      <w:ind w:left="928" w:hanging="360"/>
    </w:pPr>
    <w:rPr>
      <w:rFonts w:eastAsia="Batang"/>
      <w:lang w:eastAsia="ja-JP"/>
    </w:rPr>
  </w:style>
  <w:style w:type="table" w:customStyle="1" w:styleId="TableGrid2">
    <w:name w:val="Table Grid2"/>
    <w:basedOn w:val="TableNormal"/>
    <w:next w:val="TableGrid"/>
    <w:rsid w:val="00F709AD"/>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F709AD"/>
    <w:pPr>
      <w:keepNext w:val="0"/>
      <w:spacing w:before="240" w:after="180"/>
      <w:ind w:left="1980" w:hanging="1980"/>
    </w:pPr>
    <w:rPr>
      <w:rFonts w:eastAsia="MS Mincho"/>
      <w:b w:val="0"/>
      <w:bCs/>
      <w:color w:val="auto"/>
      <w:sz w:val="20"/>
      <w:lang w:eastAsia="ja-JP"/>
    </w:rPr>
  </w:style>
  <w:style w:type="paragraph" w:customStyle="1" w:styleId="StyleHeading6After9pt">
    <w:name w:val="Style Heading 6 + After:  9 pt"/>
    <w:basedOn w:val="Heading6"/>
    <w:rsid w:val="00F709AD"/>
    <w:pPr>
      <w:keepNext w:val="0"/>
      <w:spacing w:before="240" w:after="180"/>
    </w:pPr>
    <w:rPr>
      <w:rFonts w:eastAsia="MS Mincho"/>
      <w:b w:val="0"/>
      <w:bCs/>
      <w:color w:val="auto"/>
      <w:sz w:val="20"/>
      <w:lang w:eastAsia="ja-JP"/>
    </w:rPr>
  </w:style>
  <w:style w:type="table" w:customStyle="1" w:styleId="TableGrid3">
    <w:name w:val="Table Grid3"/>
    <w:basedOn w:val="TableNormal"/>
    <w:next w:val="TableGrid"/>
    <w:rsid w:val="00F709A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吹き出し"/>
    <w:basedOn w:val="Normal"/>
    <w:semiHidden/>
    <w:rsid w:val="00F709AD"/>
    <w:pPr>
      <w:spacing w:after="180"/>
    </w:pPr>
    <w:rPr>
      <w:rFonts w:ascii="Tahoma" w:eastAsia="MS Mincho" w:hAnsi="Tahoma" w:cs="Tahoma"/>
      <w:sz w:val="16"/>
      <w:szCs w:val="16"/>
      <w:lang w:eastAsia="ja-JP"/>
    </w:rPr>
  </w:style>
  <w:style w:type="paragraph" w:customStyle="1" w:styleId="JK-text-simpledoc">
    <w:name w:val="JK - text - simple doc"/>
    <w:basedOn w:val="BodyText"/>
    <w:autoRedefine/>
    <w:rsid w:val="00F709AD"/>
    <w:pPr>
      <w:tabs>
        <w:tab w:val="num" w:pos="928"/>
        <w:tab w:val="num" w:pos="1097"/>
      </w:tabs>
      <w:spacing w:after="120" w:line="288" w:lineRule="auto"/>
      <w:ind w:left="1097" w:hanging="360"/>
    </w:pPr>
    <w:rPr>
      <w:rFonts w:eastAsia="SimSun"/>
      <w:color w:val="auto"/>
      <w:lang w:val="en-US"/>
    </w:rPr>
  </w:style>
  <w:style w:type="paragraph" w:customStyle="1" w:styleId="b10">
    <w:name w:val="b1"/>
    <w:basedOn w:val="Normal"/>
    <w:rsid w:val="00F709AD"/>
    <w:pPr>
      <w:spacing w:before="100" w:beforeAutospacing="1" w:after="100" w:afterAutospacing="1"/>
    </w:pPr>
    <w:rPr>
      <w:sz w:val="24"/>
      <w:szCs w:val="24"/>
      <w:lang w:val="en-US" w:eastAsia="ja-JP"/>
    </w:rPr>
  </w:style>
  <w:style w:type="paragraph" w:customStyle="1" w:styleId="10">
    <w:name w:val="吹き出し1"/>
    <w:basedOn w:val="Normal"/>
    <w:semiHidden/>
    <w:rsid w:val="00F709AD"/>
    <w:pPr>
      <w:spacing w:after="180"/>
    </w:pPr>
    <w:rPr>
      <w:rFonts w:ascii="Tahoma" w:eastAsia="MS Mincho" w:hAnsi="Tahoma" w:cs="Tahoma"/>
      <w:sz w:val="16"/>
      <w:szCs w:val="16"/>
      <w:lang w:eastAsia="ja-JP"/>
    </w:rPr>
  </w:style>
  <w:style w:type="paragraph" w:customStyle="1" w:styleId="ZchnZchn">
    <w:name w:val="Zchn Zchn"/>
    <w:semiHidden/>
    <w:rsid w:val="00F7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basedOn w:val="DefaultParagraphFont"/>
    <w:locked/>
    <w:rsid w:val="00F709AD"/>
    <w:rPr>
      <w:rFonts w:ascii="Arial" w:hAnsi="Arial"/>
      <w:b/>
      <w:noProof/>
      <w:sz w:val="18"/>
      <w:lang w:val="en-GB" w:eastAsia="en-US" w:bidi="ar-SA"/>
    </w:rPr>
  </w:style>
  <w:style w:type="paragraph" w:customStyle="1" w:styleId="21">
    <w:name w:val="吹き出し2"/>
    <w:basedOn w:val="Normal"/>
    <w:semiHidden/>
    <w:rsid w:val="00F709AD"/>
    <w:pPr>
      <w:spacing w:after="180"/>
    </w:pPr>
    <w:rPr>
      <w:rFonts w:ascii="Tahoma" w:eastAsia="MS Mincho" w:hAnsi="Tahoma" w:cs="Tahoma"/>
      <w:sz w:val="16"/>
      <w:szCs w:val="16"/>
      <w:lang w:eastAsia="ja-JP"/>
    </w:rPr>
  </w:style>
  <w:style w:type="paragraph" w:customStyle="1" w:styleId="Note">
    <w:name w:val="Note"/>
    <w:basedOn w:val="B1"/>
    <w:rsid w:val="00F709AD"/>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1">
    <w:name w:val="table text"/>
    <w:basedOn w:val="Normal"/>
    <w:next w:val="Normal"/>
    <w:rsid w:val="00F709AD"/>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F709AD"/>
    <w:pPr>
      <w:ind w:left="1418" w:hanging="1418"/>
    </w:pPr>
    <w:rPr>
      <w:rFonts w:eastAsia="MS Mincho"/>
      <w:lang w:eastAsia="en-GB"/>
    </w:rPr>
  </w:style>
  <w:style w:type="paragraph" w:customStyle="1" w:styleId="Caption1">
    <w:name w:val="Caption1"/>
    <w:basedOn w:val="Normal"/>
    <w:next w:val="Normal"/>
    <w:rsid w:val="00F709A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709AD"/>
    <w:pPr>
      <w:overflowPunct w:val="0"/>
      <w:autoSpaceDE w:val="0"/>
      <w:autoSpaceDN w:val="0"/>
      <w:adjustRightInd w:val="0"/>
      <w:textAlignment w:val="baseline"/>
    </w:pPr>
    <w:rPr>
      <w:rFonts w:eastAsia="MS Mincho"/>
      <w:b/>
      <w:lang w:eastAsia="en-GB"/>
    </w:rPr>
  </w:style>
  <w:style w:type="paragraph" w:customStyle="1" w:styleId="HO">
    <w:name w:val="HO"/>
    <w:basedOn w:val="Normal"/>
    <w:rsid w:val="00F709AD"/>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F709AD"/>
    <w:pPr>
      <w:overflowPunct w:val="0"/>
      <w:autoSpaceDE w:val="0"/>
      <w:autoSpaceDN w:val="0"/>
      <w:adjustRightInd w:val="0"/>
      <w:jc w:val="both"/>
      <w:textAlignment w:val="baseline"/>
    </w:pPr>
    <w:rPr>
      <w:rFonts w:eastAsia="MS Mincho"/>
      <w:lang w:eastAsia="en-GB"/>
    </w:rPr>
  </w:style>
  <w:style w:type="paragraph" w:customStyle="1" w:styleId="ZK">
    <w:name w:val="ZK"/>
    <w:rsid w:val="00F709AD"/>
    <w:pPr>
      <w:spacing w:after="240" w:line="240" w:lineRule="atLeast"/>
      <w:ind w:left="1191" w:right="113" w:hanging="1191"/>
    </w:pPr>
    <w:rPr>
      <w:rFonts w:eastAsia="MS Mincho"/>
      <w:lang w:val="en-GB"/>
    </w:rPr>
  </w:style>
  <w:style w:type="paragraph" w:customStyle="1" w:styleId="ZC">
    <w:name w:val="ZC"/>
    <w:rsid w:val="00F709AD"/>
    <w:pPr>
      <w:spacing w:line="360" w:lineRule="atLeast"/>
      <w:jc w:val="center"/>
    </w:pPr>
    <w:rPr>
      <w:rFonts w:eastAsia="MS Mincho"/>
      <w:lang w:val="en-GB"/>
    </w:rPr>
  </w:style>
  <w:style w:type="paragraph" w:customStyle="1" w:styleId="FooterCentred">
    <w:name w:val="FooterCentred"/>
    <w:basedOn w:val="Footer"/>
    <w:rsid w:val="00F709AD"/>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lang w:val="en-US" w:eastAsia="en-GB"/>
    </w:rPr>
  </w:style>
  <w:style w:type="paragraph" w:customStyle="1" w:styleId="CRfront">
    <w:name w:val="CR_front"/>
    <w:basedOn w:val="Normal"/>
    <w:rsid w:val="00F709AD"/>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F709AD"/>
    <w:pPr>
      <w:tabs>
        <w:tab w:val="left" w:pos="360"/>
      </w:tabs>
      <w:ind w:left="360" w:hanging="360"/>
    </w:pPr>
  </w:style>
  <w:style w:type="paragraph" w:customStyle="1" w:styleId="Para1">
    <w:name w:val="Para1"/>
    <w:basedOn w:val="Normal"/>
    <w:rsid w:val="00F709A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09A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0">
    <w:name w:val="TableTitle"/>
    <w:basedOn w:val="BodyText2"/>
    <w:next w:val="BodyText2"/>
    <w:rsid w:val="00F709A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709AD"/>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F709AD"/>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F709AD"/>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F709AD"/>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F709AD"/>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F709AD"/>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709AD"/>
    <w:pPr>
      <w:spacing w:before="120"/>
      <w:outlineLvl w:val="2"/>
    </w:pPr>
    <w:rPr>
      <w:sz w:val="28"/>
    </w:rPr>
  </w:style>
  <w:style w:type="paragraph" w:customStyle="1" w:styleId="Heading2Head2A2">
    <w:name w:val="Heading 2.Head2A.2"/>
    <w:basedOn w:val="Heading1"/>
    <w:next w:val="Normal"/>
    <w:rsid w:val="00F709AD"/>
    <w:pPr>
      <w:keepLines/>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Normal"/>
    <w:next w:val="Normal"/>
    <w:rsid w:val="00F709A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09AD"/>
    <w:pPr>
      <w:keepLines/>
      <w:spacing w:before="180" w:after="180"/>
      <w:ind w:left="1134" w:right="0" w:hanging="1134"/>
      <w:outlineLvl w:val="1"/>
    </w:pPr>
    <w:rPr>
      <w:rFonts w:eastAsia="MS Mincho"/>
      <w:b w:val="0"/>
      <w:sz w:val="32"/>
      <w:lang w:eastAsia="de-DE"/>
    </w:rPr>
  </w:style>
  <w:style w:type="paragraph" w:customStyle="1" w:styleId="berschrift3h3H3Underrubrik2">
    <w:name w:val="Überschrift 3.h3.H3.Underrubrik2"/>
    <w:basedOn w:val="Heading2"/>
    <w:next w:val="Normal"/>
    <w:rsid w:val="00F709AD"/>
    <w:pPr>
      <w:keepLines/>
      <w:spacing w:before="120" w:after="180"/>
      <w:ind w:left="1134" w:right="0" w:hanging="1134"/>
      <w:outlineLvl w:val="2"/>
    </w:pPr>
    <w:rPr>
      <w:rFonts w:eastAsia="MS Mincho"/>
      <w:b w:val="0"/>
      <w:sz w:val="28"/>
      <w:lang w:eastAsia="de-DE"/>
    </w:rPr>
  </w:style>
  <w:style w:type="paragraph" w:customStyle="1" w:styleId="Reference">
    <w:name w:val="Reference"/>
    <w:basedOn w:val="Normal"/>
    <w:rsid w:val="00F709AD"/>
    <w:pPr>
      <w:numPr>
        <w:numId w:val="4"/>
      </w:numPr>
    </w:pPr>
    <w:rPr>
      <w:rFonts w:eastAsia="MS Mincho"/>
      <w:lang w:eastAsia="en-GB"/>
    </w:rPr>
  </w:style>
  <w:style w:type="paragraph" w:customStyle="1" w:styleId="Bullets">
    <w:name w:val="Bullets"/>
    <w:basedOn w:val="BodyText"/>
    <w:rsid w:val="00F709AD"/>
    <w:pPr>
      <w:widowControl w:val="0"/>
      <w:overflowPunct w:val="0"/>
      <w:autoSpaceDE w:val="0"/>
      <w:autoSpaceDN w:val="0"/>
      <w:adjustRightInd w:val="0"/>
      <w:spacing w:after="120"/>
      <w:ind w:left="283" w:hanging="283"/>
      <w:textAlignment w:val="baseline"/>
    </w:pPr>
    <w:rPr>
      <w:rFonts w:ascii="Times New Roman" w:eastAsia="MS Mincho" w:hAnsi="Times New Roman" w:cs="Times New Roman"/>
      <w:color w:val="auto"/>
      <w:lang w:eastAsia="de-DE"/>
    </w:rPr>
  </w:style>
  <w:style w:type="paragraph" w:customStyle="1" w:styleId="11BodyText">
    <w:name w:val="11 BodyText"/>
    <w:basedOn w:val="Normal"/>
    <w:rsid w:val="00F709AD"/>
    <w:pPr>
      <w:spacing w:after="220"/>
      <w:ind w:left="1298"/>
    </w:pPr>
    <w:rPr>
      <w:rFonts w:ascii="Arial" w:eastAsia="SimSun" w:hAnsi="Arial"/>
      <w:lang w:val="en-US" w:eastAsia="en-GB"/>
    </w:rPr>
  </w:style>
  <w:style w:type="numbering" w:customStyle="1" w:styleId="11">
    <w:name w:val="无列表1"/>
    <w:next w:val="NoList"/>
    <w:semiHidden/>
    <w:rsid w:val="00F709AD"/>
  </w:style>
  <w:style w:type="paragraph" w:customStyle="1" w:styleId="1030302">
    <w:name w:val="样式 样式 标题 1 + 两端对齐 段前: 0.3 行 段后: 0.3 行 行距: 单倍行距 + 段前: 0.2 行 段后: ..."/>
    <w:basedOn w:val="Normal"/>
    <w:autoRedefine/>
    <w:rsid w:val="00F709A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709AD"/>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F709AD"/>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F709AD"/>
    <w:pPr>
      <w:tabs>
        <w:tab w:val="num" w:pos="720"/>
      </w:tabs>
      <w:overflowPunct w:val="0"/>
      <w:autoSpaceDE w:val="0"/>
      <w:autoSpaceDN w:val="0"/>
      <w:adjustRightInd w:val="0"/>
      <w:spacing w:after="180"/>
      <w:ind w:left="720" w:hanging="360"/>
      <w:textAlignment w:val="baseline"/>
    </w:pPr>
    <w:rPr>
      <w:lang w:eastAsia="ja-JP"/>
    </w:rPr>
  </w:style>
  <w:style w:type="paragraph" w:customStyle="1" w:styleId="NormalArial">
    <w:name w:val="Normal + Arial"/>
    <w:aliases w:val="9 pt,Right,Right:  0,24 cm,After:  0 pt"/>
    <w:basedOn w:val="Normal"/>
    <w:rsid w:val="00F709AD"/>
    <w:pPr>
      <w:keepNext/>
      <w:keepLines/>
      <w:overflowPunct w:val="0"/>
      <w:autoSpaceDE w:val="0"/>
      <w:autoSpaceDN w:val="0"/>
      <w:adjustRightInd w:val="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F709AD"/>
    <w:pPr>
      <w:overflowPunct/>
      <w:autoSpaceDE/>
      <w:autoSpaceDN/>
      <w:adjustRightInd/>
      <w:textAlignment w:val="auto"/>
    </w:pPr>
    <w:rPr>
      <w:kern w:val="2"/>
      <w:lang w:eastAsia="ja-JP"/>
    </w:rPr>
  </w:style>
  <w:style w:type="character" w:customStyle="1" w:styleId="StyleTACChar">
    <w:name w:val="Style TAC + Char"/>
    <w:basedOn w:val="TACChar"/>
    <w:link w:val="StyleTAC"/>
    <w:rsid w:val="00F709AD"/>
    <w:rPr>
      <w:kern w:val="2"/>
      <w:lang w:eastAsia="ja-JP"/>
    </w:rPr>
  </w:style>
  <w:style w:type="character" w:customStyle="1" w:styleId="CharChar29">
    <w:name w:val="Char Char29"/>
    <w:rsid w:val="00F709AD"/>
    <w:rPr>
      <w:rFonts w:ascii="Arial" w:hAnsi="Arial"/>
      <w:sz w:val="36"/>
      <w:lang w:val="en-GB" w:eastAsia="en-US" w:bidi="ar-SA"/>
    </w:rPr>
  </w:style>
  <w:style w:type="character" w:customStyle="1" w:styleId="CharChar28">
    <w:name w:val="Char Char28"/>
    <w:rsid w:val="00F709AD"/>
    <w:rPr>
      <w:rFonts w:ascii="Arial" w:hAnsi="Arial"/>
      <w:sz w:val="32"/>
      <w:lang w:val="en-GB"/>
    </w:rPr>
  </w:style>
  <w:style w:type="character" w:customStyle="1" w:styleId="msoins00">
    <w:name w:val="msoins0"/>
    <w:rsid w:val="00F709A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9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9AD"/>
    <w:rPr>
      <w:rFonts w:ascii="Arial" w:hAnsi="Arial"/>
      <w:sz w:val="22"/>
      <w:lang w:val="en-GB" w:eastAsia="en-GB" w:bidi="ar-SA"/>
    </w:rPr>
  </w:style>
  <w:style w:type="paragraph" w:customStyle="1" w:styleId="ECCParagraph">
    <w:name w:val="ECC Paragraph"/>
    <w:basedOn w:val="Normal"/>
    <w:uiPriority w:val="99"/>
    <w:rsid w:val="00BF18D7"/>
    <w:pPr>
      <w:spacing w:after="240"/>
      <w:jc w:val="both"/>
    </w:pPr>
    <w:rPr>
      <w:rFonts w:ascii="Arial" w:hAnsi="Arial"/>
      <w:szCs w:val="24"/>
    </w:rPr>
  </w:style>
</w:styles>
</file>

<file path=word/webSettings.xml><?xml version="1.0" encoding="utf-8"?>
<w:webSettings xmlns:r="http://schemas.openxmlformats.org/officeDocument/2006/relationships" xmlns:w="http://schemas.openxmlformats.org/wordprocessingml/2006/main">
  <w:divs>
    <w:div w:id="138427090">
      <w:bodyDiv w:val="1"/>
      <w:marLeft w:val="0"/>
      <w:marRight w:val="0"/>
      <w:marTop w:val="0"/>
      <w:marBottom w:val="0"/>
      <w:divBdr>
        <w:top w:val="none" w:sz="0" w:space="0" w:color="auto"/>
        <w:left w:val="none" w:sz="0" w:space="0" w:color="auto"/>
        <w:bottom w:val="none" w:sz="0" w:space="0" w:color="auto"/>
        <w:right w:val="none" w:sz="0" w:space="0" w:color="auto"/>
      </w:divBdr>
    </w:div>
    <w:div w:id="270862722">
      <w:bodyDiv w:val="1"/>
      <w:marLeft w:val="0"/>
      <w:marRight w:val="0"/>
      <w:marTop w:val="0"/>
      <w:marBottom w:val="0"/>
      <w:divBdr>
        <w:top w:val="none" w:sz="0" w:space="0" w:color="auto"/>
        <w:left w:val="none" w:sz="0" w:space="0" w:color="auto"/>
        <w:bottom w:val="none" w:sz="0" w:space="0" w:color="auto"/>
        <w:right w:val="none" w:sz="0" w:space="0" w:color="auto"/>
      </w:divBdr>
    </w:div>
    <w:div w:id="314458234">
      <w:bodyDiv w:val="1"/>
      <w:marLeft w:val="0"/>
      <w:marRight w:val="0"/>
      <w:marTop w:val="0"/>
      <w:marBottom w:val="0"/>
      <w:divBdr>
        <w:top w:val="none" w:sz="0" w:space="0" w:color="auto"/>
        <w:left w:val="none" w:sz="0" w:space="0" w:color="auto"/>
        <w:bottom w:val="none" w:sz="0" w:space="0" w:color="auto"/>
        <w:right w:val="none" w:sz="0" w:space="0" w:color="auto"/>
      </w:divBdr>
      <w:divsChild>
        <w:div w:id="1701517431">
          <w:marLeft w:val="0"/>
          <w:marRight w:val="0"/>
          <w:marTop w:val="0"/>
          <w:marBottom w:val="0"/>
          <w:divBdr>
            <w:top w:val="none" w:sz="0" w:space="0" w:color="auto"/>
            <w:left w:val="none" w:sz="0" w:space="0" w:color="auto"/>
            <w:bottom w:val="none" w:sz="0" w:space="0" w:color="auto"/>
            <w:right w:val="none" w:sz="0" w:space="0" w:color="auto"/>
          </w:divBdr>
          <w:divsChild>
            <w:div w:id="389034269">
              <w:marLeft w:val="0"/>
              <w:marRight w:val="0"/>
              <w:marTop w:val="0"/>
              <w:marBottom w:val="0"/>
              <w:divBdr>
                <w:top w:val="none" w:sz="0" w:space="0" w:color="auto"/>
                <w:left w:val="none" w:sz="0" w:space="0" w:color="auto"/>
                <w:bottom w:val="none" w:sz="0" w:space="0" w:color="auto"/>
                <w:right w:val="none" w:sz="0" w:space="0" w:color="auto"/>
              </w:divBdr>
            </w:div>
            <w:div w:id="1314720918">
              <w:marLeft w:val="0"/>
              <w:marRight w:val="0"/>
              <w:marTop w:val="0"/>
              <w:marBottom w:val="0"/>
              <w:divBdr>
                <w:top w:val="none" w:sz="0" w:space="0" w:color="auto"/>
                <w:left w:val="none" w:sz="0" w:space="0" w:color="auto"/>
                <w:bottom w:val="none" w:sz="0" w:space="0" w:color="auto"/>
                <w:right w:val="none" w:sz="0" w:space="0" w:color="auto"/>
              </w:divBdr>
            </w:div>
            <w:div w:id="134154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000980">
      <w:bodyDiv w:val="1"/>
      <w:marLeft w:val="0"/>
      <w:marRight w:val="0"/>
      <w:marTop w:val="0"/>
      <w:marBottom w:val="0"/>
      <w:divBdr>
        <w:top w:val="none" w:sz="0" w:space="0" w:color="auto"/>
        <w:left w:val="none" w:sz="0" w:space="0" w:color="auto"/>
        <w:bottom w:val="none" w:sz="0" w:space="0" w:color="auto"/>
        <w:right w:val="none" w:sz="0" w:space="0" w:color="auto"/>
      </w:divBdr>
    </w:div>
    <w:div w:id="515853133">
      <w:bodyDiv w:val="1"/>
      <w:marLeft w:val="0"/>
      <w:marRight w:val="0"/>
      <w:marTop w:val="0"/>
      <w:marBottom w:val="0"/>
      <w:divBdr>
        <w:top w:val="none" w:sz="0" w:space="0" w:color="auto"/>
        <w:left w:val="none" w:sz="0" w:space="0" w:color="auto"/>
        <w:bottom w:val="none" w:sz="0" w:space="0" w:color="auto"/>
        <w:right w:val="none" w:sz="0" w:space="0" w:color="auto"/>
      </w:divBdr>
      <w:divsChild>
        <w:div w:id="441582756">
          <w:marLeft w:val="0"/>
          <w:marRight w:val="0"/>
          <w:marTop w:val="0"/>
          <w:marBottom w:val="0"/>
          <w:divBdr>
            <w:top w:val="none" w:sz="0" w:space="0" w:color="auto"/>
            <w:left w:val="none" w:sz="0" w:space="0" w:color="auto"/>
            <w:bottom w:val="none" w:sz="0" w:space="0" w:color="auto"/>
            <w:right w:val="none" w:sz="0" w:space="0" w:color="auto"/>
          </w:divBdr>
          <w:divsChild>
            <w:div w:id="381488480">
              <w:marLeft w:val="0"/>
              <w:marRight w:val="0"/>
              <w:marTop w:val="0"/>
              <w:marBottom w:val="0"/>
              <w:divBdr>
                <w:top w:val="none" w:sz="0" w:space="0" w:color="auto"/>
                <w:left w:val="none" w:sz="0" w:space="0" w:color="auto"/>
                <w:bottom w:val="none" w:sz="0" w:space="0" w:color="auto"/>
                <w:right w:val="none" w:sz="0" w:space="0" w:color="auto"/>
              </w:divBdr>
            </w:div>
            <w:div w:id="776678554">
              <w:marLeft w:val="0"/>
              <w:marRight w:val="0"/>
              <w:marTop w:val="0"/>
              <w:marBottom w:val="0"/>
              <w:divBdr>
                <w:top w:val="none" w:sz="0" w:space="0" w:color="auto"/>
                <w:left w:val="none" w:sz="0" w:space="0" w:color="auto"/>
                <w:bottom w:val="none" w:sz="0" w:space="0" w:color="auto"/>
                <w:right w:val="none" w:sz="0" w:space="0" w:color="auto"/>
              </w:divBdr>
            </w:div>
            <w:div w:id="831407801">
              <w:marLeft w:val="0"/>
              <w:marRight w:val="0"/>
              <w:marTop w:val="0"/>
              <w:marBottom w:val="0"/>
              <w:divBdr>
                <w:top w:val="none" w:sz="0" w:space="0" w:color="auto"/>
                <w:left w:val="none" w:sz="0" w:space="0" w:color="auto"/>
                <w:bottom w:val="none" w:sz="0" w:space="0" w:color="auto"/>
                <w:right w:val="none" w:sz="0" w:space="0" w:color="auto"/>
              </w:divBdr>
            </w:div>
            <w:div w:id="131603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565804">
      <w:bodyDiv w:val="1"/>
      <w:marLeft w:val="0"/>
      <w:marRight w:val="0"/>
      <w:marTop w:val="0"/>
      <w:marBottom w:val="0"/>
      <w:divBdr>
        <w:top w:val="none" w:sz="0" w:space="0" w:color="auto"/>
        <w:left w:val="none" w:sz="0" w:space="0" w:color="auto"/>
        <w:bottom w:val="none" w:sz="0" w:space="0" w:color="auto"/>
        <w:right w:val="none" w:sz="0" w:space="0" w:color="auto"/>
      </w:divBdr>
    </w:div>
    <w:div w:id="565266901">
      <w:bodyDiv w:val="1"/>
      <w:marLeft w:val="0"/>
      <w:marRight w:val="0"/>
      <w:marTop w:val="0"/>
      <w:marBottom w:val="0"/>
      <w:divBdr>
        <w:top w:val="none" w:sz="0" w:space="0" w:color="auto"/>
        <w:left w:val="none" w:sz="0" w:space="0" w:color="auto"/>
        <w:bottom w:val="none" w:sz="0" w:space="0" w:color="auto"/>
        <w:right w:val="none" w:sz="0" w:space="0" w:color="auto"/>
      </w:divBdr>
    </w:div>
    <w:div w:id="568614325">
      <w:bodyDiv w:val="1"/>
      <w:marLeft w:val="0"/>
      <w:marRight w:val="0"/>
      <w:marTop w:val="0"/>
      <w:marBottom w:val="0"/>
      <w:divBdr>
        <w:top w:val="none" w:sz="0" w:space="0" w:color="auto"/>
        <w:left w:val="none" w:sz="0" w:space="0" w:color="auto"/>
        <w:bottom w:val="none" w:sz="0" w:space="0" w:color="auto"/>
        <w:right w:val="none" w:sz="0" w:space="0" w:color="auto"/>
      </w:divBdr>
    </w:div>
    <w:div w:id="649288221">
      <w:bodyDiv w:val="1"/>
      <w:marLeft w:val="0"/>
      <w:marRight w:val="0"/>
      <w:marTop w:val="0"/>
      <w:marBottom w:val="0"/>
      <w:divBdr>
        <w:top w:val="none" w:sz="0" w:space="0" w:color="auto"/>
        <w:left w:val="none" w:sz="0" w:space="0" w:color="auto"/>
        <w:bottom w:val="none" w:sz="0" w:space="0" w:color="auto"/>
        <w:right w:val="none" w:sz="0" w:space="0" w:color="auto"/>
      </w:divBdr>
    </w:div>
    <w:div w:id="746536630">
      <w:bodyDiv w:val="1"/>
      <w:marLeft w:val="0"/>
      <w:marRight w:val="0"/>
      <w:marTop w:val="0"/>
      <w:marBottom w:val="0"/>
      <w:divBdr>
        <w:top w:val="none" w:sz="0" w:space="0" w:color="auto"/>
        <w:left w:val="none" w:sz="0" w:space="0" w:color="auto"/>
        <w:bottom w:val="none" w:sz="0" w:space="0" w:color="auto"/>
        <w:right w:val="none" w:sz="0" w:space="0" w:color="auto"/>
      </w:divBdr>
    </w:div>
    <w:div w:id="753405015">
      <w:bodyDiv w:val="1"/>
      <w:marLeft w:val="0"/>
      <w:marRight w:val="0"/>
      <w:marTop w:val="0"/>
      <w:marBottom w:val="0"/>
      <w:divBdr>
        <w:top w:val="none" w:sz="0" w:space="0" w:color="auto"/>
        <w:left w:val="none" w:sz="0" w:space="0" w:color="auto"/>
        <w:bottom w:val="none" w:sz="0" w:space="0" w:color="auto"/>
        <w:right w:val="none" w:sz="0" w:space="0" w:color="auto"/>
      </w:divBdr>
    </w:div>
    <w:div w:id="821195010">
      <w:bodyDiv w:val="1"/>
      <w:marLeft w:val="0"/>
      <w:marRight w:val="0"/>
      <w:marTop w:val="0"/>
      <w:marBottom w:val="0"/>
      <w:divBdr>
        <w:top w:val="none" w:sz="0" w:space="0" w:color="auto"/>
        <w:left w:val="none" w:sz="0" w:space="0" w:color="auto"/>
        <w:bottom w:val="none" w:sz="0" w:space="0" w:color="auto"/>
        <w:right w:val="none" w:sz="0" w:space="0" w:color="auto"/>
      </w:divBdr>
    </w:div>
    <w:div w:id="837235215">
      <w:bodyDiv w:val="1"/>
      <w:marLeft w:val="0"/>
      <w:marRight w:val="0"/>
      <w:marTop w:val="0"/>
      <w:marBottom w:val="0"/>
      <w:divBdr>
        <w:top w:val="none" w:sz="0" w:space="0" w:color="auto"/>
        <w:left w:val="none" w:sz="0" w:space="0" w:color="auto"/>
        <w:bottom w:val="none" w:sz="0" w:space="0" w:color="auto"/>
        <w:right w:val="none" w:sz="0" w:space="0" w:color="auto"/>
      </w:divBdr>
    </w:div>
    <w:div w:id="861741614">
      <w:bodyDiv w:val="1"/>
      <w:marLeft w:val="0"/>
      <w:marRight w:val="0"/>
      <w:marTop w:val="0"/>
      <w:marBottom w:val="0"/>
      <w:divBdr>
        <w:top w:val="none" w:sz="0" w:space="0" w:color="auto"/>
        <w:left w:val="none" w:sz="0" w:space="0" w:color="auto"/>
        <w:bottom w:val="none" w:sz="0" w:space="0" w:color="auto"/>
        <w:right w:val="none" w:sz="0" w:space="0" w:color="auto"/>
      </w:divBdr>
    </w:div>
    <w:div w:id="923731040">
      <w:bodyDiv w:val="1"/>
      <w:marLeft w:val="0"/>
      <w:marRight w:val="0"/>
      <w:marTop w:val="0"/>
      <w:marBottom w:val="0"/>
      <w:divBdr>
        <w:top w:val="none" w:sz="0" w:space="0" w:color="auto"/>
        <w:left w:val="none" w:sz="0" w:space="0" w:color="auto"/>
        <w:bottom w:val="none" w:sz="0" w:space="0" w:color="auto"/>
        <w:right w:val="none" w:sz="0" w:space="0" w:color="auto"/>
      </w:divBdr>
    </w:div>
    <w:div w:id="1069307061">
      <w:bodyDiv w:val="1"/>
      <w:marLeft w:val="0"/>
      <w:marRight w:val="0"/>
      <w:marTop w:val="0"/>
      <w:marBottom w:val="0"/>
      <w:divBdr>
        <w:top w:val="none" w:sz="0" w:space="0" w:color="auto"/>
        <w:left w:val="none" w:sz="0" w:space="0" w:color="auto"/>
        <w:bottom w:val="none" w:sz="0" w:space="0" w:color="auto"/>
        <w:right w:val="none" w:sz="0" w:space="0" w:color="auto"/>
      </w:divBdr>
    </w:div>
    <w:div w:id="1085419217">
      <w:bodyDiv w:val="1"/>
      <w:marLeft w:val="0"/>
      <w:marRight w:val="0"/>
      <w:marTop w:val="0"/>
      <w:marBottom w:val="0"/>
      <w:divBdr>
        <w:top w:val="none" w:sz="0" w:space="0" w:color="auto"/>
        <w:left w:val="none" w:sz="0" w:space="0" w:color="auto"/>
        <w:bottom w:val="none" w:sz="0" w:space="0" w:color="auto"/>
        <w:right w:val="none" w:sz="0" w:space="0" w:color="auto"/>
      </w:divBdr>
    </w:div>
    <w:div w:id="1108621004">
      <w:bodyDiv w:val="1"/>
      <w:marLeft w:val="0"/>
      <w:marRight w:val="0"/>
      <w:marTop w:val="0"/>
      <w:marBottom w:val="0"/>
      <w:divBdr>
        <w:top w:val="none" w:sz="0" w:space="0" w:color="auto"/>
        <w:left w:val="none" w:sz="0" w:space="0" w:color="auto"/>
        <w:bottom w:val="none" w:sz="0" w:space="0" w:color="auto"/>
        <w:right w:val="none" w:sz="0" w:space="0" w:color="auto"/>
      </w:divBdr>
    </w:div>
    <w:div w:id="1219777387">
      <w:bodyDiv w:val="1"/>
      <w:marLeft w:val="0"/>
      <w:marRight w:val="0"/>
      <w:marTop w:val="0"/>
      <w:marBottom w:val="0"/>
      <w:divBdr>
        <w:top w:val="none" w:sz="0" w:space="0" w:color="auto"/>
        <w:left w:val="none" w:sz="0" w:space="0" w:color="auto"/>
        <w:bottom w:val="none" w:sz="0" w:space="0" w:color="auto"/>
        <w:right w:val="none" w:sz="0" w:space="0" w:color="auto"/>
      </w:divBdr>
      <w:divsChild>
        <w:div w:id="388379066">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1286231145">
      <w:bodyDiv w:val="1"/>
      <w:marLeft w:val="0"/>
      <w:marRight w:val="0"/>
      <w:marTop w:val="0"/>
      <w:marBottom w:val="0"/>
      <w:divBdr>
        <w:top w:val="none" w:sz="0" w:space="0" w:color="auto"/>
        <w:left w:val="none" w:sz="0" w:space="0" w:color="auto"/>
        <w:bottom w:val="none" w:sz="0" w:space="0" w:color="auto"/>
        <w:right w:val="none" w:sz="0" w:space="0" w:color="auto"/>
      </w:divBdr>
    </w:div>
    <w:div w:id="1359045599">
      <w:bodyDiv w:val="1"/>
      <w:marLeft w:val="0"/>
      <w:marRight w:val="0"/>
      <w:marTop w:val="0"/>
      <w:marBottom w:val="0"/>
      <w:divBdr>
        <w:top w:val="none" w:sz="0" w:space="0" w:color="auto"/>
        <w:left w:val="none" w:sz="0" w:space="0" w:color="auto"/>
        <w:bottom w:val="none" w:sz="0" w:space="0" w:color="auto"/>
        <w:right w:val="none" w:sz="0" w:space="0" w:color="auto"/>
      </w:divBdr>
    </w:div>
    <w:div w:id="1398750242">
      <w:bodyDiv w:val="1"/>
      <w:marLeft w:val="0"/>
      <w:marRight w:val="0"/>
      <w:marTop w:val="0"/>
      <w:marBottom w:val="0"/>
      <w:divBdr>
        <w:top w:val="none" w:sz="0" w:space="0" w:color="auto"/>
        <w:left w:val="none" w:sz="0" w:space="0" w:color="auto"/>
        <w:bottom w:val="none" w:sz="0" w:space="0" w:color="auto"/>
        <w:right w:val="none" w:sz="0" w:space="0" w:color="auto"/>
      </w:divBdr>
    </w:div>
    <w:div w:id="1421412829">
      <w:bodyDiv w:val="1"/>
      <w:marLeft w:val="0"/>
      <w:marRight w:val="0"/>
      <w:marTop w:val="0"/>
      <w:marBottom w:val="0"/>
      <w:divBdr>
        <w:top w:val="none" w:sz="0" w:space="0" w:color="auto"/>
        <w:left w:val="none" w:sz="0" w:space="0" w:color="auto"/>
        <w:bottom w:val="none" w:sz="0" w:space="0" w:color="auto"/>
        <w:right w:val="none" w:sz="0" w:space="0" w:color="auto"/>
      </w:divBdr>
      <w:divsChild>
        <w:div w:id="462046378">
          <w:marLeft w:val="0"/>
          <w:marRight w:val="0"/>
          <w:marTop w:val="0"/>
          <w:marBottom w:val="0"/>
          <w:divBdr>
            <w:top w:val="none" w:sz="0" w:space="0" w:color="auto"/>
            <w:left w:val="none" w:sz="0" w:space="0" w:color="auto"/>
            <w:bottom w:val="none" w:sz="0" w:space="0" w:color="auto"/>
            <w:right w:val="none" w:sz="0" w:space="0" w:color="auto"/>
          </w:divBdr>
          <w:divsChild>
            <w:div w:id="129676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2736">
      <w:bodyDiv w:val="1"/>
      <w:marLeft w:val="0"/>
      <w:marRight w:val="0"/>
      <w:marTop w:val="0"/>
      <w:marBottom w:val="0"/>
      <w:divBdr>
        <w:top w:val="none" w:sz="0" w:space="0" w:color="auto"/>
        <w:left w:val="none" w:sz="0" w:space="0" w:color="auto"/>
        <w:bottom w:val="none" w:sz="0" w:space="0" w:color="auto"/>
        <w:right w:val="none" w:sz="0" w:space="0" w:color="auto"/>
      </w:divBdr>
      <w:divsChild>
        <w:div w:id="1903129183">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1556888666">
      <w:bodyDiv w:val="1"/>
      <w:marLeft w:val="0"/>
      <w:marRight w:val="0"/>
      <w:marTop w:val="0"/>
      <w:marBottom w:val="0"/>
      <w:divBdr>
        <w:top w:val="none" w:sz="0" w:space="0" w:color="auto"/>
        <w:left w:val="none" w:sz="0" w:space="0" w:color="auto"/>
        <w:bottom w:val="none" w:sz="0" w:space="0" w:color="auto"/>
        <w:right w:val="none" w:sz="0" w:space="0" w:color="auto"/>
      </w:divBdr>
    </w:div>
    <w:div w:id="1567957871">
      <w:bodyDiv w:val="1"/>
      <w:marLeft w:val="0"/>
      <w:marRight w:val="0"/>
      <w:marTop w:val="0"/>
      <w:marBottom w:val="0"/>
      <w:divBdr>
        <w:top w:val="none" w:sz="0" w:space="0" w:color="auto"/>
        <w:left w:val="none" w:sz="0" w:space="0" w:color="auto"/>
        <w:bottom w:val="none" w:sz="0" w:space="0" w:color="auto"/>
        <w:right w:val="none" w:sz="0" w:space="0" w:color="auto"/>
      </w:divBdr>
    </w:div>
    <w:div w:id="1719232965">
      <w:bodyDiv w:val="1"/>
      <w:marLeft w:val="0"/>
      <w:marRight w:val="0"/>
      <w:marTop w:val="0"/>
      <w:marBottom w:val="0"/>
      <w:divBdr>
        <w:top w:val="none" w:sz="0" w:space="0" w:color="auto"/>
        <w:left w:val="none" w:sz="0" w:space="0" w:color="auto"/>
        <w:bottom w:val="none" w:sz="0" w:space="0" w:color="auto"/>
        <w:right w:val="none" w:sz="0" w:space="0" w:color="auto"/>
      </w:divBdr>
    </w:div>
    <w:div w:id="1776948766">
      <w:bodyDiv w:val="1"/>
      <w:marLeft w:val="0"/>
      <w:marRight w:val="0"/>
      <w:marTop w:val="0"/>
      <w:marBottom w:val="0"/>
      <w:divBdr>
        <w:top w:val="none" w:sz="0" w:space="0" w:color="auto"/>
        <w:left w:val="none" w:sz="0" w:space="0" w:color="auto"/>
        <w:bottom w:val="none" w:sz="0" w:space="0" w:color="auto"/>
        <w:right w:val="none" w:sz="0" w:space="0" w:color="auto"/>
      </w:divBdr>
    </w:div>
    <w:div w:id="1841040676">
      <w:bodyDiv w:val="1"/>
      <w:marLeft w:val="0"/>
      <w:marRight w:val="0"/>
      <w:marTop w:val="0"/>
      <w:marBottom w:val="0"/>
      <w:divBdr>
        <w:top w:val="none" w:sz="0" w:space="0" w:color="auto"/>
        <w:left w:val="none" w:sz="0" w:space="0" w:color="auto"/>
        <w:bottom w:val="none" w:sz="0" w:space="0" w:color="auto"/>
        <w:right w:val="none" w:sz="0" w:space="0" w:color="auto"/>
      </w:divBdr>
    </w:div>
    <w:div w:id="1911303571">
      <w:bodyDiv w:val="1"/>
      <w:marLeft w:val="0"/>
      <w:marRight w:val="0"/>
      <w:marTop w:val="0"/>
      <w:marBottom w:val="0"/>
      <w:divBdr>
        <w:top w:val="none" w:sz="0" w:space="0" w:color="auto"/>
        <w:left w:val="none" w:sz="0" w:space="0" w:color="auto"/>
        <w:bottom w:val="none" w:sz="0" w:space="0" w:color="auto"/>
        <w:right w:val="none" w:sz="0" w:space="0" w:color="auto"/>
      </w:divBdr>
    </w:div>
    <w:div w:id="1930309275">
      <w:bodyDiv w:val="1"/>
      <w:marLeft w:val="0"/>
      <w:marRight w:val="0"/>
      <w:marTop w:val="0"/>
      <w:marBottom w:val="0"/>
      <w:divBdr>
        <w:top w:val="none" w:sz="0" w:space="0" w:color="auto"/>
        <w:left w:val="none" w:sz="0" w:space="0" w:color="auto"/>
        <w:bottom w:val="none" w:sz="0" w:space="0" w:color="auto"/>
        <w:right w:val="none" w:sz="0" w:space="0" w:color="auto"/>
      </w:divBdr>
    </w:div>
    <w:div w:id="1939024670">
      <w:bodyDiv w:val="1"/>
      <w:marLeft w:val="0"/>
      <w:marRight w:val="0"/>
      <w:marTop w:val="0"/>
      <w:marBottom w:val="0"/>
      <w:divBdr>
        <w:top w:val="none" w:sz="0" w:space="0" w:color="auto"/>
        <w:left w:val="none" w:sz="0" w:space="0" w:color="auto"/>
        <w:bottom w:val="none" w:sz="0" w:space="0" w:color="auto"/>
        <w:right w:val="none" w:sz="0" w:space="0" w:color="auto"/>
      </w:divBdr>
      <w:divsChild>
        <w:div w:id="950282753">
          <w:marLeft w:val="0"/>
          <w:marRight w:val="0"/>
          <w:marTop w:val="0"/>
          <w:marBottom w:val="0"/>
          <w:divBdr>
            <w:top w:val="none" w:sz="0" w:space="0" w:color="auto"/>
            <w:left w:val="none" w:sz="0" w:space="0" w:color="auto"/>
            <w:bottom w:val="none" w:sz="0" w:space="0" w:color="auto"/>
            <w:right w:val="none" w:sz="0" w:space="0" w:color="auto"/>
          </w:divBdr>
          <w:divsChild>
            <w:div w:id="672954625">
              <w:marLeft w:val="0"/>
              <w:marRight w:val="0"/>
              <w:marTop w:val="0"/>
              <w:marBottom w:val="0"/>
              <w:divBdr>
                <w:top w:val="none" w:sz="0" w:space="0" w:color="auto"/>
                <w:left w:val="none" w:sz="0" w:space="0" w:color="auto"/>
                <w:bottom w:val="none" w:sz="0" w:space="0" w:color="auto"/>
                <w:right w:val="none" w:sz="0" w:space="0" w:color="auto"/>
              </w:divBdr>
            </w:div>
            <w:div w:id="904610278">
              <w:marLeft w:val="0"/>
              <w:marRight w:val="0"/>
              <w:marTop w:val="0"/>
              <w:marBottom w:val="0"/>
              <w:divBdr>
                <w:top w:val="none" w:sz="0" w:space="0" w:color="auto"/>
                <w:left w:val="none" w:sz="0" w:space="0" w:color="auto"/>
                <w:bottom w:val="none" w:sz="0" w:space="0" w:color="auto"/>
                <w:right w:val="none" w:sz="0" w:space="0" w:color="auto"/>
              </w:divBdr>
            </w:div>
            <w:div w:id="1033919673">
              <w:marLeft w:val="0"/>
              <w:marRight w:val="0"/>
              <w:marTop w:val="0"/>
              <w:marBottom w:val="0"/>
              <w:divBdr>
                <w:top w:val="none" w:sz="0" w:space="0" w:color="auto"/>
                <w:left w:val="none" w:sz="0" w:space="0" w:color="auto"/>
                <w:bottom w:val="none" w:sz="0" w:space="0" w:color="auto"/>
                <w:right w:val="none" w:sz="0" w:space="0" w:color="auto"/>
              </w:divBdr>
            </w:div>
            <w:div w:id="194368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61224">
      <w:bodyDiv w:val="1"/>
      <w:marLeft w:val="0"/>
      <w:marRight w:val="0"/>
      <w:marTop w:val="0"/>
      <w:marBottom w:val="0"/>
      <w:divBdr>
        <w:top w:val="none" w:sz="0" w:space="0" w:color="auto"/>
        <w:left w:val="none" w:sz="0" w:space="0" w:color="auto"/>
        <w:bottom w:val="none" w:sz="0" w:space="0" w:color="auto"/>
        <w:right w:val="none" w:sz="0" w:space="0" w:color="auto"/>
      </w:divBdr>
    </w:div>
    <w:div w:id="2028210199">
      <w:bodyDiv w:val="1"/>
      <w:marLeft w:val="0"/>
      <w:marRight w:val="0"/>
      <w:marTop w:val="0"/>
      <w:marBottom w:val="0"/>
      <w:divBdr>
        <w:top w:val="none" w:sz="0" w:space="0" w:color="auto"/>
        <w:left w:val="none" w:sz="0" w:space="0" w:color="auto"/>
        <w:bottom w:val="none" w:sz="0" w:space="0" w:color="auto"/>
        <w:right w:val="none" w:sz="0" w:space="0" w:color="auto"/>
      </w:divBdr>
    </w:div>
    <w:div w:id="2046102449">
      <w:bodyDiv w:val="1"/>
      <w:marLeft w:val="0"/>
      <w:marRight w:val="0"/>
      <w:marTop w:val="0"/>
      <w:marBottom w:val="0"/>
      <w:divBdr>
        <w:top w:val="none" w:sz="0" w:space="0" w:color="auto"/>
        <w:left w:val="none" w:sz="0" w:space="0" w:color="auto"/>
        <w:bottom w:val="none" w:sz="0" w:space="0" w:color="auto"/>
        <w:right w:val="none" w:sz="0" w:space="0" w:color="auto"/>
      </w:divBdr>
      <w:divsChild>
        <w:div w:id="949823137">
          <w:marLeft w:val="0"/>
          <w:marRight w:val="0"/>
          <w:marTop w:val="0"/>
          <w:marBottom w:val="0"/>
          <w:divBdr>
            <w:top w:val="none" w:sz="0" w:space="0" w:color="auto"/>
            <w:left w:val="none" w:sz="0" w:space="0" w:color="auto"/>
            <w:bottom w:val="none" w:sz="0" w:space="0" w:color="auto"/>
            <w:right w:val="none" w:sz="0" w:space="0" w:color="auto"/>
          </w:divBdr>
          <w:divsChild>
            <w:div w:id="44912294">
              <w:marLeft w:val="0"/>
              <w:marRight w:val="0"/>
              <w:marTop w:val="0"/>
              <w:marBottom w:val="0"/>
              <w:divBdr>
                <w:top w:val="none" w:sz="0" w:space="0" w:color="auto"/>
                <w:left w:val="none" w:sz="0" w:space="0" w:color="auto"/>
                <w:bottom w:val="none" w:sz="0" w:space="0" w:color="auto"/>
                <w:right w:val="none" w:sz="0" w:space="0" w:color="auto"/>
              </w:divBdr>
            </w:div>
            <w:div w:id="142700276">
              <w:marLeft w:val="0"/>
              <w:marRight w:val="0"/>
              <w:marTop w:val="0"/>
              <w:marBottom w:val="0"/>
              <w:divBdr>
                <w:top w:val="none" w:sz="0" w:space="0" w:color="auto"/>
                <w:left w:val="none" w:sz="0" w:space="0" w:color="auto"/>
                <w:bottom w:val="none" w:sz="0" w:space="0" w:color="auto"/>
                <w:right w:val="none" w:sz="0" w:space="0" w:color="auto"/>
              </w:divBdr>
            </w:div>
            <w:div w:id="623075420">
              <w:marLeft w:val="0"/>
              <w:marRight w:val="0"/>
              <w:marTop w:val="0"/>
              <w:marBottom w:val="0"/>
              <w:divBdr>
                <w:top w:val="none" w:sz="0" w:space="0" w:color="auto"/>
                <w:left w:val="none" w:sz="0" w:space="0" w:color="auto"/>
                <w:bottom w:val="none" w:sz="0" w:space="0" w:color="auto"/>
                <w:right w:val="none" w:sz="0" w:space="0" w:color="auto"/>
              </w:divBdr>
            </w:div>
            <w:div w:id="956183116">
              <w:marLeft w:val="0"/>
              <w:marRight w:val="0"/>
              <w:marTop w:val="0"/>
              <w:marBottom w:val="0"/>
              <w:divBdr>
                <w:top w:val="none" w:sz="0" w:space="0" w:color="auto"/>
                <w:left w:val="none" w:sz="0" w:space="0" w:color="auto"/>
                <w:bottom w:val="none" w:sz="0" w:space="0" w:color="auto"/>
                <w:right w:val="none" w:sz="0" w:space="0" w:color="auto"/>
              </w:divBdr>
            </w:div>
            <w:div w:id="1076972276">
              <w:marLeft w:val="0"/>
              <w:marRight w:val="0"/>
              <w:marTop w:val="0"/>
              <w:marBottom w:val="0"/>
              <w:divBdr>
                <w:top w:val="none" w:sz="0" w:space="0" w:color="auto"/>
                <w:left w:val="none" w:sz="0" w:space="0" w:color="auto"/>
                <w:bottom w:val="none" w:sz="0" w:space="0" w:color="auto"/>
                <w:right w:val="none" w:sz="0" w:space="0" w:color="auto"/>
              </w:divBdr>
            </w:div>
            <w:div w:id="1298217664">
              <w:marLeft w:val="0"/>
              <w:marRight w:val="0"/>
              <w:marTop w:val="0"/>
              <w:marBottom w:val="0"/>
              <w:divBdr>
                <w:top w:val="none" w:sz="0" w:space="0" w:color="auto"/>
                <w:left w:val="none" w:sz="0" w:space="0" w:color="auto"/>
                <w:bottom w:val="none" w:sz="0" w:space="0" w:color="auto"/>
                <w:right w:val="none" w:sz="0" w:space="0" w:color="auto"/>
              </w:divBdr>
            </w:div>
            <w:div w:id="190089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220323">
      <w:bodyDiv w:val="1"/>
      <w:marLeft w:val="0"/>
      <w:marRight w:val="0"/>
      <w:marTop w:val="0"/>
      <w:marBottom w:val="0"/>
      <w:divBdr>
        <w:top w:val="none" w:sz="0" w:space="0" w:color="auto"/>
        <w:left w:val="none" w:sz="0" w:space="0" w:color="auto"/>
        <w:bottom w:val="none" w:sz="0" w:space="0" w:color="auto"/>
        <w:right w:val="none" w:sz="0" w:space="0" w:color="auto"/>
      </w:divBdr>
    </w:div>
    <w:div w:id="2105881314">
      <w:bodyDiv w:val="1"/>
      <w:marLeft w:val="0"/>
      <w:marRight w:val="0"/>
      <w:marTop w:val="0"/>
      <w:marBottom w:val="0"/>
      <w:divBdr>
        <w:top w:val="none" w:sz="0" w:space="0" w:color="auto"/>
        <w:left w:val="none" w:sz="0" w:space="0" w:color="auto"/>
        <w:bottom w:val="none" w:sz="0" w:space="0" w:color="auto"/>
        <w:right w:val="none" w:sz="0" w:space="0" w:color="auto"/>
      </w:divBdr>
    </w:div>
    <w:div w:id="2119401060">
      <w:bodyDiv w:val="1"/>
      <w:marLeft w:val="0"/>
      <w:marRight w:val="0"/>
      <w:marTop w:val="0"/>
      <w:marBottom w:val="0"/>
      <w:divBdr>
        <w:top w:val="none" w:sz="0" w:space="0" w:color="auto"/>
        <w:left w:val="none" w:sz="0" w:space="0" w:color="auto"/>
        <w:bottom w:val="none" w:sz="0" w:space="0" w:color="auto"/>
        <w:right w:val="none" w:sz="0" w:space="0" w:color="auto"/>
      </w:divBdr>
    </w:div>
    <w:div w:id="2127265214">
      <w:bodyDiv w:val="1"/>
      <w:marLeft w:val="0"/>
      <w:marRight w:val="0"/>
      <w:marTop w:val="0"/>
      <w:marBottom w:val="0"/>
      <w:divBdr>
        <w:top w:val="none" w:sz="0" w:space="0" w:color="auto"/>
        <w:left w:val="none" w:sz="0" w:space="0" w:color="auto"/>
        <w:bottom w:val="none" w:sz="0" w:space="0" w:color="auto"/>
        <w:right w:val="none" w:sz="0" w:space="0" w:color="auto"/>
      </w:divBdr>
      <w:divsChild>
        <w:div w:id="201945396">
          <w:marLeft w:val="0"/>
          <w:marRight w:val="0"/>
          <w:marTop w:val="0"/>
          <w:marBottom w:val="0"/>
          <w:divBdr>
            <w:top w:val="none" w:sz="0" w:space="0" w:color="auto"/>
            <w:left w:val="none" w:sz="0" w:space="0" w:color="auto"/>
            <w:bottom w:val="none" w:sz="0" w:space="0" w:color="auto"/>
            <w:right w:val="none" w:sz="0" w:space="0" w:color="auto"/>
          </w:divBdr>
          <w:divsChild>
            <w:div w:id="221526514">
              <w:marLeft w:val="0"/>
              <w:marRight w:val="0"/>
              <w:marTop w:val="0"/>
              <w:marBottom w:val="0"/>
              <w:divBdr>
                <w:top w:val="none" w:sz="0" w:space="0" w:color="auto"/>
                <w:left w:val="none" w:sz="0" w:space="0" w:color="auto"/>
                <w:bottom w:val="none" w:sz="0" w:space="0" w:color="auto"/>
                <w:right w:val="none" w:sz="0" w:space="0" w:color="auto"/>
              </w:divBdr>
            </w:div>
            <w:div w:id="337660303">
              <w:marLeft w:val="0"/>
              <w:marRight w:val="0"/>
              <w:marTop w:val="0"/>
              <w:marBottom w:val="0"/>
              <w:divBdr>
                <w:top w:val="none" w:sz="0" w:space="0" w:color="auto"/>
                <w:left w:val="none" w:sz="0" w:space="0" w:color="auto"/>
                <w:bottom w:val="none" w:sz="0" w:space="0" w:color="auto"/>
                <w:right w:val="none" w:sz="0" w:space="0" w:color="auto"/>
              </w:divBdr>
            </w:div>
            <w:div w:id="781193908">
              <w:marLeft w:val="0"/>
              <w:marRight w:val="0"/>
              <w:marTop w:val="0"/>
              <w:marBottom w:val="0"/>
              <w:divBdr>
                <w:top w:val="none" w:sz="0" w:space="0" w:color="auto"/>
                <w:left w:val="none" w:sz="0" w:space="0" w:color="auto"/>
                <w:bottom w:val="none" w:sz="0" w:space="0" w:color="auto"/>
                <w:right w:val="none" w:sz="0" w:space="0" w:color="auto"/>
              </w:divBdr>
            </w:div>
            <w:div w:id="1348285737">
              <w:marLeft w:val="0"/>
              <w:marRight w:val="0"/>
              <w:marTop w:val="0"/>
              <w:marBottom w:val="0"/>
              <w:divBdr>
                <w:top w:val="none" w:sz="0" w:space="0" w:color="auto"/>
                <w:left w:val="none" w:sz="0" w:space="0" w:color="auto"/>
                <w:bottom w:val="none" w:sz="0" w:space="0" w:color="auto"/>
                <w:right w:val="none" w:sz="0" w:space="0" w:color="auto"/>
              </w:divBdr>
            </w:div>
            <w:div w:id="1714311855">
              <w:marLeft w:val="0"/>
              <w:marRight w:val="0"/>
              <w:marTop w:val="0"/>
              <w:marBottom w:val="0"/>
              <w:divBdr>
                <w:top w:val="none" w:sz="0" w:space="0" w:color="auto"/>
                <w:left w:val="none" w:sz="0" w:space="0" w:color="auto"/>
                <w:bottom w:val="none" w:sz="0" w:space="0" w:color="auto"/>
                <w:right w:val="none" w:sz="0" w:space="0" w:color="auto"/>
              </w:divBdr>
            </w:div>
            <w:div w:id="2116628148">
              <w:marLeft w:val="0"/>
              <w:marRight w:val="0"/>
              <w:marTop w:val="0"/>
              <w:marBottom w:val="0"/>
              <w:divBdr>
                <w:top w:val="none" w:sz="0" w:space="0" w:color="auto"/>
                <w:left w:val="none" w:sz="0" w:space="0" w:color="auto"/>
                <w:bottom w:val="none" w:sz="0" w:space="0" w:color="auto"/>
                <w:right w:val="none" w:sz="0" w:space="0" w:color="auto"/>
              </w:divBdr>
            </w:div>
            <w:div w:id="214427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rodocdb.dk/docs/doc98/official/pdf/ERCRep025.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www.etsi.org/deliver/etsi_en/301900_301999/30190813/06.01.01_20/en_30190813v060101a.pdf" TargetMode="External"/><Relationship Id="rId2" Type="http://schemas.openxmlformats.org/officeDocument/2006/relationships/numbering" Target="numbering.xml"/><Relationship Id="rId16" Type="http://schemas.openxmlformats.org/officeDocument/2006/relationships/hyperlink" Target="http://www.etsi.org/deliver/etsi_en/301400_301499/301449/01.01.01_60/en_301449v010101p.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etsi.org/deliver/etsi_en/301500_301599/301526/01.01.01_60/en_301526v010101p.pdf" TargetMode="Externa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bundesnetzagentur.de/cln_1431/EN/Areas/Telecommunications/Companies/FrequencyManagement/FrequencyAssignment/PrivateBusinessRadio/privatebusinessradio_nod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1179E3-317A-4FEE-9F30-1ED6B9831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2059</Words>
  <Characters>11738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13770</CharactersWithSpaces>
  <SharedDoc>false</SharedDoc>
  <HLinks>
    <vt:vector size="18" baseType="variant">
      <vt:variant>
        <vt:i4>4849732</vt:i4>
      </vt:variant>
      <vt:variant>
        <vt:i4>6</vt:i4>
      </vt:variant>
      <vt:variant>
        <vt:i4>0</vt:i4>
      </vt:variant>
      <vt:variant>
        <vt:i4>5</vt:i4>
      </vt:variant>
      <vt:variant>
        <vt:lpwstr>http://www.erodocdb.dk/docs/doc98/official/pdf/CEPTRep030.pdf</vt:lpwstr>
      </vt:variant>
      <vt:variant>
        <vt:lpwstr/>
      </vt:variant>
      <vt:variant>
        <vt:i4>3997756</vt:i4>
      </vt:variant>
      <vt:variant>
        <vt:i4>3</vt:i4>
      </vt:variant>
      <vt:variant>
        <vt:i4>0</vt:i4>
      </vt:variant>
      <vt:variant>
        <vt:i4>5</vt:i4>
      </vt:variant>
      <vt:variant>
        <vt:lpwstr>http://www.fcc.gov/document/aws-2000-20202180-2200-mhz-aws-4-order-adopted</vt:lpwstr>
      </vt:variant>
      <vt:variant>
        <vt:lpwstr/>
      </vt:variant>
      <vt:variant>
        <vt:i4>5505054</vt:i4>
      </vt:variant>
      <vt:variant>
        <vt:i4>0</vt:i4>
      </vt:variant>
      <vt:variant>
        <vt:i4>0</vt:i4>
      </vt:variant>
      <vt:variant>
        <vt:i4>5</vt:i4>
      </vt:variant>
      <vt:variant>
        <vt:lpwstr>http://arxiv.org/ftp/arxiv/papers/1310/1310.0116.pdf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Edgar Fernandes</cp:lastModifiedBy>
  <cp:revision>6</cp:revision>
  <cp:lastPrinted>2014-11-09T19:17:00Z</cp:lastPrinted>
  <dcterms:created xsi:type="dcterms:W3CDTF">2014-11-09T21:20:00Z</dcterms:created>
  <dcterms:modified xsi:type="dcterms:W3CDTF">2014-11-10T14:28:00Z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